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left="0" w:leftChars="0" w:firstLine="0" w:firstLineChars="0"/>
        <w:jc w:val="distribute"/>
        <w:rPr>
          <w:rFonts w:hint="default" w:ascii="方正小标宋简体" w:eastAsia="方正小标宋简体"/>
          <w:color w:val="FF0000"/>
          <w:w w:val="66"/>
          <w:sz w:val="72"/>
          <w:szCs w:val="72"/>
          <w:lang w:val="en-US" w:eastAsia="zh-CN"/>
        </w:rPr>
      </w:pPr>
      <w:r>
        <w:rPr>
          <w:rFonts w:hint="eastAsia" w:ascii="方正小标宋简体" w:eastAsia="方正小标宋简体"/>
          <w:color w:val="FF0000"/>
          <w:w w:val="66"/>
          <w:sz w:val="72"/>
          <w:szCs w:val="72"/>
        </w:rPr>
        <w:t>中共华北水</w:t>
      </w:r>
      <w:r>
        <w:rPr>
          <w:rFonts w:hint="eastAsia" w:ascii="方正小标宋简体" w:eastAsia="方正小标宋简体"/>
          <w:color w:val="FF0000"/>
          <w:w w:val="66"/>
          <w:sz w:val="72"/>
          <w:szCs w:val="72"/>
          <w:lang w:val="en-US" w:eastAsia="zh-CN"/>
        </w:rPr>
        <w:t>利水电大学纪律检查委员会文件</w:t>
      </w:r>
    </w:p>
    <w:p>
      <w:pPr>
        <w:ind w:left="0" w:leftChars="0" w:firstLine="0" w:firstLineChars="0"/>
        <w:jc w:val="center"/>
        <w:rPr>
          <w:rFonts w:hint="eastAsia" w:ascii="仿宋" w:hAnsi="仿宋" w:eastAsia="仿宋"/>
          <w:sz w:val="36"/>
          <w:szCs w:val="36"/>
        </w:rPr>
      </w:pPr>
      <w:r>
        <w:rPr>
          <w:rFonts w:hint="eastAsia" w:ascii="仿宋" w:hAnsi="仿宋" w:eastAsia="仿宋"/>
          <w:sz w:val="36"/>
          <w:szCs w:val="36"/>
        </w:rPr>
        <w:t>华水纪〔20</w:t>
      </w:r>
      <w:r>
        <w:rPr>
          <w:rFonts w:hint="eastAsia" w:ascii="仿宋" w:hAnsi="仿宋" w:eastAsia="仿宋"/>
          <w:sz w:val="36"/>
          <w:szCs w:val="36"/>
          <w:lang w:val="en-US" w:eastAsia="zh-CN"/>
        </w:rPr>
        <w:t>20</w:t>
      </w:r>
      <w:r>
        <w:rPr>
          <w:rFonts w:hint="eastAsia" w:ascii="仿宋" w:hAnsi="仿宋" w:eastAsia="仿宋"/>
          <w:sz w:val="36"/>
          <w:szCs w:val="36"/>
        </w:rPr>
        <w:t>〕</w:t>
      </w:r>
      <w:r>
        <w:rPr>
          <w:rFonts w:hint="eastAsia" w:ascii="仿宋" w:hAnsi="仿宋" w:eastAsia="仿宋"/>
          <w:sz w:val="36"/>
          <w:szCs w:val="36"/>
          <w:lang w:val="en-US" w:eastAsia="zh-CN"/>
        </w:rPr>
        <w:t>7</w:t>
      </w:r>
      <w:r>
        <w:rPr>
          <w:rFonts w:hint="eastAsia" w:ascii="仿宋" w:hAnsi="仿宋" w:eastAsia="仿宋"/>
          <w:sz w:val="36"/>
          <w:szCs w:val="36"/>
        </w:rPr>
        <w:t>号</w:t>
      </w:r>
    </w:p>
    <w:p>
      <w:pPr>
        <w:jc w:val="center"/>
        <w:rPr>
          <w:rFonts w:ascii="黑体" w:hAnsi="黑体" w:eastAsia="黑体"/>
          <w:sz w:val="44"/>
          <w:szCs w:val="44"/>
        </w:rPr>
      </w:pPr>
      <w:r>
        <w:rPr>
          <w:rFonts w:ascii="黑体" w:hAnsi="黑体" w:eastAsia="黑体"/>
          <w:sz w:val="44"/>
          <w:szCs w:val="44"/>
        </w:rPr>
        <mc:AlternateContent>
          <mc:Choice Requires="wps">
            <w:drawing>
              <wp:anchor distT="0" distB="0" distL="114300" distR="114300" simplePos="0" relativeHeight="251658240" behindDoc="0" locked="1" layoutInCell="1" allowOverlap="1">
                <wp:simplePos x="0" y="0"/>
                <wp:positionH relativeFrom="column">
                  <wp:posOffset>-20320</wp:posOffset>
                </wp:positionH>
                <wp:positionV relativeFrom="paragraph">
                  <wp:posOffset>151765</wp:posOffset>
                </wp:positionV>
                <wp:extent cx="5615940" cy="0"/>
                <wp:effectExtent l="0" t="10795" r="7620" b="1206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22225">
                          <a:solidFill>
                            <a:srgbClr val="FF0000"/>
                          </a:solidFill>
                          <a:round/>
                        </a:ln>
                        <a:effectLst/>
                      </wps:spPr>
                      <wps:bodyPr/>
                    </wps:wsp>
                  </a:graphicData>
                </a:graphic>
              </wp:anchor>
            </w:drawing>
          </mc:Choice>
          <mc:Fallback>
            <w:pict>
              <v:line id="_x0000_s1026" o:spid="_x0000_s1026" o:spt="20" style="position:absolute;left:0pt;margin-left:-1.6pt;margin-top:11.95pt;height:0pt;width:442.2pt;z-index:251658240;mso-width-relative:page;mso-height-relative:page;" filled="f" stroked="t" coordsize="21600,21600" o:gfxdata="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Q/+/L1gAAAAgBAAAPAAAAAAAAAAEAIAAAACIAAABk&#10;cnMvZG93bnJldi54bWxQSwECFAAUAAAACACHTuJArf4jXM8BAABrAwAADgAAAAAAAAABACAAAAAl&#10;AQAAZHJzL2Uyb0RvYy54bWxQSwUGAAAAAAYABgBZAQAAZgUAAAAA&#10;">
                <v:fill on="f" focussize="0,0"/>
                <v:stroke weight="1.75pt" color="#FF0000" joinstyle="round"/>
                <v:imagedata o:title=""/>
                <o:lock v:ext="edit" aspectratio="f"/>
                <w10:anchorlock/>
              </v:line>
            </w:pict>
          </mc:Fallback>
        </mc:AlternateContent>
      </w:r>
    </w:p>
    <w:p>
      <w:pPr>
        <w:pStyle w:val="9"/>
        <w:rPr>
          <w:rFonts w:hint="eastAsia"/>
          <w:sz w:val="44"/>
          <w:szCs w:val="44"/>
        </w:rPr>
      </w:pPr>
      <w:bookmarkStart w:id="0" w:name="_GoBack"/>
      <w:bookmarkEnd w:id="0"/>
    </w:p>
    <w:p>
      <w:pPr>
        <w:pStyle w:val="9"/>
        <w:jc w:val="center"/>
        <w:rPr>
          <w:rFonts w:hint="eastAsia"/>
          <w:w w:val="90"/>
          <w:sz w:val="44"/>
          <w:szCs w:val="44"/>
        </w:rPr>
      </w:pPr>
      <w:r>
        <w:rPr>
          <w:rFonts w:hint="eastAsia"/>
          <w:w w:val="90"/>
          <w:sz w:val="44"/>
          <w:szCs w:val="44"/>
          <w:lang w:val="en-US" w:eastAsia="zh-CN"/>
        </w:rPr>
        <w:t>关于印发《</w:t>
      </w:r>
      <w:r>
        <w:rPr>
          <w:rFonts w:hint="eastAsia"/>
          <w:w w:val="90"/>
          <w:sz w:val="44"/>
          <w:szCs w:val="44"/>
        </w:rPr>
        <w:t>中共华北水利水电大学纪律检查委</w:t>
      </w:r>
    </w:p>
    <w:p>
      <w:pPr>
        <w:pStyle w:val="9"/>
        <w:jc w:val="center"/>
        <w:rPr>
          <w:rFonts w:hint="eastAsia"/>
          <w:w w:val="90"/>
          <w:sz w:val="44"/>
          <w:szCs w:val="44"/>
          <w:lang w:val="en-US" w:eastAsia="zh-CN"/>
        </w:rPr>
      </w:pPr>
      <w:r>
        <w:rPr>
          <w:rFonts w:hint="eastAsia"/>
          <w:w w:val="90"/>
          <w:sz w:val="44"/>
          <w:szCs w:val="44"/>
        </w:rPr>
        <w:t>员会2020年十项重点工作专项监督检查方案</w:t>
      </w:r>
      <w:r>
        <w:rPr>
          <w:rFonts w:hint="eastAsia"/>
          <w:w w:val="90"/>
          <w:sz w:val="44"/>
          <w:szCs w:val="44"/>
          <w:lang w:eastAsia="zh-CN"/>
        </w:rPr>
        <w:t>》</w:t>
      </w:r>
      <w:r>
        <w:rPr>
          <w:rFonts w:hint="eastAsia"/>
          <w:w w:val="90"/>
          <w:sz w:val="44"/>
          <w:szCs w:val="44"/>
          <w:lang w:val="en-US" w:eastAsia="zh-CN"/>
        </w:rPr>
        <w:t>的</w:t>
      </w:r>
    </w:p>
    <w:p>
      <w:pPr>
        <w:pStyle w:val="9"/>
        <w:jc w:val="center"/>
        <w:rPr>
          <w:rFonts w:hint="default"/>
          <w:w w:val="90"/>
          <w:sz w:val="44"/>
          <w:szCs w:val="44"/>
          <w:lang w:val="en-US" w:eastAsia="zh-CN"/>
        </w:rPr>
      </w:pPr>
      <w:r>
        <w:rPr>
          <w:rFonts w:hint="eastAsia"/>
          <w:w w:val="90"/>
          <w:sz w:val="44"/>
          <w:szCs w:val="44"/>
          <w:lang w:val="en-US" w:eastAsia="zh-CN"/>
        </w:rPr>
        <w:t>通  知</w:t>
      </w:r>
    </w:p>
    <w:p>
      <w:pPr>
        <w:rPr>
          <w:rFonts w:hint="eastAsia"/>
          <w:sz w:val="44"/>
          <w:szCs w:val="44"/>
        </w:rPr>
      </w:pPr>
    </w:p>
    <w:p>
      <w:pPr>
        <w:ind w:left="0" w:leftChars="0" w:firstLine="0" w:firstLineChars="0"/>
        <w:rPr>
          <w:rFonts w:hint="eastAsia"/>
        </w:rPr>
      </w:pPr>
      <w:r>
        <w:rPr>
          <w:rFonts w:hint="eastAsia"/>
        </w:rPr>
        <w:t>各党委、党总支、直属党支部，校属各单位：</w:t>
      </w:r>
    </w:p>
    <w:p>
      <w:pPr>
        <w:ind w:firstLine="624"/>
        <w:rPr>
          <w:rFonts w:hint="eastAsia"/>
        </w:rPr>
      </w:pPr>
      <w:r>
        <w:rPr>
          <w:rFonts w:hint="eastAsia"/>
        </w:rPr>
        <w:t>《中共华北水利水电大学纪律检查委员会2020年十项重点工作专项监督检查方案》已经校纪委会议研究通过，现予印发，请遵照执行。</w:t>
      </w:r>
    </w:p>
    <w:p>
      <w:pPr>
        <w:keepNext w:val="0"/>
        <w:keepLines w:val="0"/>
        <w:pageBreakBefore w:val="0"/>
        <w:widowControl/>
        <w:kinsoku/>
        <w:wordWrap/>
        <w:overflowPunct/>
        <w:topLinePunct w:val="0"/>
        <w:autoSpaceDE/>
        <w:autoSpaceDN/>
        <w:bidi w:val="0"/>
        <w:adjustRightInd/>
        <w:snapToGrid/>
        <w:spacing w:line="600" w:lineRule="exact"/>
        <w:ind w:firstLine="664" w:firstLineChars="200"/>
        <w:textAlignment w:val="auto"/>
        <w:rPr>
          <w:rFonts w:ascii="仿宋_GB2312" w:hAnsi="仿宋" w:eastAsia="仿宋_GB2312"/>
          <w:sz w:val="34"/>
          <w:szCs w:val="34"/>
        </w:rPr>
      </w:pPr>
    </w:p>
    <w:p>
      <w:pPr>
        <w:spacing w:line="600" w:lineRule="exact"/>
        <w:ind w:firstLine="830" w:firstLineChars="250"/>
        <w:rPr>
          <w:rFonts w:ascii="仿宋_GB2312" w:hAnsi="仿宋" w:eastAsia="仿宋_GB2312"/>
          <w:sz w:val="34"/>
          <w:szCs w:val="34"/>
        </w:rPr>
      </w:pPr>
    </w:p>
    <w:p>
      <w:pPr>
        <w:ind w:firstLine="624"/>
        <w:rPr>
          <w:rFonts w:hint="eastAsia"/>
        </w:rPr>
      </w:pPr>
      <w:r>
        <w:rPr>
          <w:rFonts w:hint="eastAsia" w:ascii="仿宋_GB2312" w:hAnsi="仿宋" w:eastAsia="仿宋_GB2312"/>
          <w:sz w:val="34"/>
          <w:szCs w:val="34"/>
        </w:rPr>
        <w:t xml:space="preserve">         </w:t>
      </w:r>
      <w:r>
        <w:rPr>
          <w:rFonts w:hint="eastAsia" w:hAnsi="仿宋"/>
          <w:sz w:val="34"/>
          <w:szCs w:val="34"/>
          <w:lang w:val="en-US" w:eastAsia="zh-CN"/>
        </w:rPr>
        <w:t xml:space="preserve">   </w:t>
      </w:r>
      <w:r>
        <w:rPr>
          <w:rFonts w:hint="eastAsia" w:ascii="仿宋_GB2312" w:hAnsi="仿宋" w:eastAsia="仿宋_GB2312"/>
          <w:sz w:val="34"/>
          <w:szCs w:val="34"/>
        </w:rPr>
        <w:t xml:space="preserve"> </w:t>
      </w:r>
      <w:r>
        <w:rPr>
          <w:rFonts w:hint="eastAsia"/>
        </w:rPr>
        <w:t xml:space="preserve"> 中共华北水利水电大学纪律检查委员会</w:t>
      </w:r>
    </w:p>
    <w:p>
      <w:pPr>
        <w:ind w:firstLine="624"/>
        <w:rPr>
          <w:rFonts w:hint="eastAsia"/>
        </w:rPr>
      </w:pPr>
      <w:r>
        <w:rPr>
          <w:rFonts w:hint="eastAsia"/>
        </w:rPr>
        <w:t xml:space="preserve">                   </w:t>
      </w:r>
      <w:r>
        <w:rPr>
          <w:rFonts w:hint="eastAsia"/>
          <w:lang w:val="en-US" w:eastAsia="zh-CN"/>
        </w:rPr>
        <w:t xml:space="preserve">    </w:t>
      </w:r>
      <w:r>
        <w:rPr>
          <w:rFonts w:hint="eastAsia"/>
        </w:rPr>
        <w:t xml:space="preserve"> 20</w:t>
      </w:r>
      <w:r>
        <w:rPr>
          <w:rFonts w:hint="eastAsia"/>
          <w:lang w:val="en-US" w:eastAsia="zh-CN"/>
        </w:rPr>
        <w:t>20</w:t>
      </w:r>
      <w:r>
        <w:rPr>
          <w:rFonts w:hint="eastAsia"/>
        </w:rPr>
        <w:t>年</w:t>
      </w:r>
      <w:r>
        <w:rPr>
          <w:rFonts w:hint="eastAsia"/>
          <w:lang w:val="en-US" w:eastAsia="zh-CN"/>
        </w:rPr>
        <w:t>7</w:t>
      </w:r>
      <w:r>
        <w:rPr>
          <w:rFonts w:hint="eastAsia"/>
        </w:rPr>
        <w:t>月</w:t>
      </w:r>
      <w:r>
        <w:rPr>
          <w:rFonts w:hint="eastAsia"/>
          <w:lang w:val="en-US" w:eastAsia="zh-CN"/>
        </w:rPr>
        <w:t>29</w:t>
      </w:r>
      <w:r>
        <w:rPr>
          <w:rFonts w:hint="eastAsia"/>
        </w:rPr>
        <w:t>日</w:t>
      </w:r>
    </w:p>
    <w:p>
      <w:pPr>
        <w:keepNext w:val="0"/>
        <w:keepLines w:val="0"/>
        <w:pageBreakBefore w:val="0"/>
        <w:widowControl/>
        <w:kinsoku/>
        <w:wordWrap/>
        <w:overflowPunct/>
        <w:topLinePunct w:val="0"/>
        <w:autoSpaceDE/>
        <w:autoSpaceDN/>
        <w:bidi w:val="0"/>
        <w:adjustRightInd/>
        <w:snapToGrid/>
        <w:ind w:left="0" w:leftChars="0" w:firstLine="664" w:firstLineChars="200"/>
        <w:textAlignment w:val="auto"/>
        <w:rPr>
          <w:rFonts w:hint="eastAsia" w:ascii="仿宋_GB2312" w:hAnsi="仿宋" w:eastAsia="仿宋_GB2312"/>
          <w:sz w:val="34"/>
          <w:szCs w:val="34"/>
        </w:rPr>
      </w:pPr>
    </w:p>
    <w:p>
      <w:pPr>
        <w:keepNext w:val="0"/>
        <w:keepLines w:val="0"/>
        <w:pageBreakBefore w:val="0"/>
        <w:widowControl/>
        <w:kinsoku/>
        <w:wordWrap/>
        <w:overflowPunct/>
        <w:topLinePunct w:val="0"/>
        <w:autoSpaceDE/>
        <w:autoSpaceDN/>
        <w:bidi w:val="0"/>
        <w:adjustRightInd/>
        <w:snapToGrid/>
        <w:ind w:left="0" w:leftChars="0" w:firstLine="664" w:firstLineChars="200"/>
        <w:textAlignment w:val="auto"/>
        <w:rPr>
          <w:rFonts w:hint="eastAsia" w:ascii="仿宋_GB2312" w:hAnsi="仿宋" w:eastAsia="仿宋_GB2312"/>
          <w:sz w:val="34"/>
          <w:szCs w:val="34"/>
        </w:rPr>
      </w:pPr>
    </w:p>
    <w:p>
      <w:pPr>
        <w:keepNext w:val="0"/>
        <w:keepLines w:val="0"/>
        <w:pageBreakBefore w:val="0"/>
        <w:widowControl/>
        <w:kinsoku/>
        <w:wordWrap/>
        <w:overflowPunct/>
        <w:topLinePunct w:val="0"/>
        <w:autoSpaceDE/>
        <w:autoSpaceDN/>
        <w:bidi w:val="0"/>
        <w:adjustRightInd/>
        <w:snapToGrid/>
        <w:ind w:left="0" w:leftChars="0" w:firstLine="664" w:firstLineChars="200"/>
        <w:textAlignment w:val="auto"/>
        <w:rPr>
          <w:rFonts w:hint="eastAsia" w:ascii="仿宋_GB2312" w:hAnsi="仿宋" w:eastAsia="仿宋_GB2312"/>
          <w:sz w:val="34"/>
          <w:szCs w:val="34"/>
        </w:rPr>
      </w:pPr>
    </w:p>
    <w:p>
      <w:pPr>
        <w:keepNext w:val="0"/>
        <w:keepLines w:val="0"/>
        <w:pageBreakBefore w:val="0"/>
        <w:widowControl/>
        <w:kinsoku/>
        <w:wordWrap/>
        <w:overflowPunct/>
        <w:topLinePunct w:val="0"/>
        <w:autoSpaceDE/>
        <w:autoSpaceDN/>
        <w:bidi w:val="0"/>
        <w:adjustRightInd/>
        <w:snapToGrid/>
        <w:ind w:left="0" w:leftChars="0" w:firstLine="664" w:firstLineChars="200"/>
        <w:textAlignment w:val="auto"/>
        <w:rPr>
          <w:rFonts w:hint="default" w:ascii="仿宋_GB2312" w:hAnsi="仿宋" w:eastAsia="仿宋_GB2312"/>
          <w:sz w:val="34"/>
          <w:szCs w:val="34"/>
          <w:lang w:val="en-US" w:eastAsia="zh-CN"/>
        </w:rPr>
      </w:pPr>
    </w:p>
    <w:p>
      <w:pPr>
        <w:ind w:left="0" w:leftChars="0" w:firstLine="0" w:firstLineChars="0"/>
        <w:rPr>
          <w:rFonts w:hint="eastAsia"/>
          <w:sz w:val="44"/>
          <w:szCs w:val="44"/>
        </w:rPr>
      </w:pPr>
    </w:p>
    <w:p>
      <w:pPr>
        <w:pStyle w:val="9"/>
        <w:jc w:val="center"/>
        <w:rPr>
          <w:rFonts w:hint="eastAsia" w:ascii="方正小标宋简体" w:eastAsia="方正小标宋简体" w:hAnsiTheme="majorHAnsi" w:cstheme="majorBidi"/>
          <w:bCs/>
          <w:spacing w:val="0"/>
          <w:kern w:val="2"/>
          <w:sz w:val="44"/>
          <w:szCs w:val="44"/>
          <w:lang w:val="en-US" w:eastAsia="zh-CN" w:bidi="ar-SA"/>
        </w:rPr>
      </w:pPr>
      <w:r>
        <w:rPr>
          <w:rFonts w:hint="eastAsia"/>
          <w:sz w:val="44"/>
          <w:szCs w:val="44"/>
        </w:rPr>
        <w:t>中共华北水利水电大学纪律检查委</w:t>
      </w:r>
      <w:r>
        <w:rPr>
          <w:rFonts w:hint="eastAsia" w:ascii="方正小标宋简体" w:eastAsia="方正小标宋简体" w:hAnsiTheme="majorHAnsi" w:cstheme="majorBidi"/>
          <w:bCs/>
          <w:spacing w:val="0"/>
          <w:kern w:val="2"/>
          <w:sz w:val="44"/>
          <w:szCs w:val="44"/>
          <w:lang w:val="en-US" w:eastAsia="zh-CN" w:bidi="ar-SA"/>
        </w:rPr>
        <w:t>员会</w:t>
      </w:r>
    </w:p>
    <w:p>
      <w:pPr>
        <w:pStyle w:val="9"/>
        <w:keepNext w:val="0"/>
        <w:keepLines w:val="0"/>
        <w:pageBreakBefore w:val="0"/>
        <w:widowControl/>
        <w:kinsoku/>
        <w:wordWrap/>
        <w:overflowPunct/>
        <w:topLinePunct w:val="0"/>
        <w:autoSpaceDE/>
        <w:autoSpaceDN/>
        <w:bidi w:val="0"/>
        <w:adjustRightInd/>
        <w:snapToGrid/>
        <w:spacing w:after="297" w:afterLines="50"/>
        <w:jc w:val="center"/>
        <w:textAlignment w:val="auto"/>
        <w:rPr>
          <w:rFonts w:hint="eastAsia" w:ascii="方正小标宋简体" w:eastAsia="方正小标宋简体" w:hAnsiTheme="majorHAnsi" w:cstheme="majorBidi"/>
          <w:bCs/>
          <w:spacing w:val="0"/>
          <w:kern w:val="2"/>
          <w:sz w:val="44"/>
          <w:szCs w:val="44"/>
          <w:lang w:val="en-US" w:eastAsia="zh-CN" w:bidi="ar-SA"/>
        </w:rPr>
      </w:pPr>
      <w:r>
        <w:rPr>
          <w:rFonts w:hint="eastAsia" w:ascii="方正小标宋简体" w:eastAsia="方正小标宋简体" w:hAnsiTheme="majorHAnsi" w:cstheme="majorBidi"/>
          <w:bCs/>
          <w:spacing w:val="0"/>
          <w:kern w:val="2"/>
          <w:sz w:val="44"/>
          <w:szCs w:val="44"/>
          <w:lang w:val="en-US" w:eastAsia="zh-CN" w:bidi="ar-SA"/>
        </w:rPr>
        <w:t>2020年十项重点工作专项监督检查方案</w:t>
      </w:r>
    </w:p>
    <w:p>
      <w:pPr>
        <w:ind w:firstLine="624"/>
      </w:pPr>
      <w:r>
        <w:rPr>
          <w:rFonts w:hint="eastAsia"/>
        </w:rPr>
        <w:t>为保障校党委研究确定的</w:t>
      </w:r>
      <w:r>
        <w:t>2020年</w:t>
      </w:r>
      <w:r>
        <w:rPr>
          <w:rFonts w:hint="eastAsia"/>
        </w:rPr>
        <w:t>十</w:t>
      </w:r>
      <w:r>
        <w:t>项重点工作高效推进，落实纪检监察监督责任，做实做细日常监督、提高监督实效，切实发挥督查作用，实现主体责任与监督责任同频共振、同向发力、相互促进，制定本方案。</w:t>
      </w:r>
    </w:p>
    <w:p>
      <w:pPr>
        <w:pStyle w:val="2"/>
        <w:ind w:firstLine="624"/>
      </w:pPr>
      <w:r>
        <w:rPr>
          <w:rFonts w:hint="eastAsia"/>
        </w:rPr>
        <w:t>总体目标</w:t>
      </w:r>
    </w:p>
    <w:p>
      <w:pPr>
        <w:ind w:firstLine="624"/>
      </w:pPr>
      <w:r>
        <w:rPr>
          <w:rFonts w:hint="eastAsia"/>
        </w:rPr>
        <w:t>以习近平新时代中国特色社会主义思想为指导，增强“四个意识”，坚定“四个自信”，做到“两个维护”，认真贯彻落实《党委</w:t>
      </w:r>
      <w:r>
        <w:t>(党组)落实全面从严治党主体责任规定》</w:t>
      </w:r>
      <w:r>
        <w:rPr>
          <w:rFonts w:hint="eastAsia"/>
        </w:rPr>
        <w:t>（</w:t>
      </w:r>
      <w:r>
        <w:t>2020年3月9日发布</w:t>
      </w:r>
      <w:r>
        <w:rPr>
          <w:rFonts w:hint="eastAsia"/>
        </w:rPr>
        <w:t>）</w:t>
      </w:r>
      <w:r>
        <w:t>《纪律检查机关监督执纪工作规则》</w:t>
      </w:r>
      <w:r>
        <w:rPr>
          <w:rFonts w:hint="eastAsia"/>
        </w:rPr>
        <w:t>（</w:t>
      </w:r>
      <w:r>
        <w:t>2019年1月1日起施行</w:t>
      </w:r>
      <w:r>
        <w:rPr>
          <w:rFonts w:hint="eastAsia"/>
        </w:rPr>
        <w:t>）和</w:t>
      </w:r>
      <w:r>
        <w:t>《关于进一步</w:t>
      </w:r>
      <w:r>
        <w:rPr>
          <w:rFonts w:hint="eastAsia"/>
        </w:rPr>
        <w:t>加强和规范监督工作的意见</w:t>
      </w:r>
      <w:r>
        <w:t>》</w:t>
      </w:r>
      <w:r>
        <w:rPr>
          <w:rFonts w:hint="eastAsia"/>
        </w:rPr>
        <w:t>（豫纪发〔</w:t>
      </w:r>
      <w:r>
        <w:t>2020〕</w:t>
      </w:r>
      <w:r>
        <w:rPr>
          <w:rFonts w:hint="eastAsia"/>
        </w:rPr>
        <w:t>4号）《</w:t>
      </w:r>
      <w:r>
        <w:t>关于做实做细日常监督工作的意见</w:t>
      </w:r>
      <w:r>
        <w:rPr>
          <w:rFonts w:hint="eastAsia"/>
        </w:rPr>
        <w:t>》（华水纪〔</w:t>
      </w:r>
      <w:r>
        <w:t>2019</w:t>
      </w:r>
      <w:r>
        <w:rPr>
          <w:rFonts w:hint="eastAsia"/>
        </w:rPr>
        <w:t>〕7号）精神</w:t>
      </w:r>
      <w:r>
        <w:t>，采取多种形式对十项重点工作落实情况进行监督检查</w:t>
      </w:r>
      <w:r>
        <w:rPr>
          <w:rFonts w:hint="eastAsia"/>
        </w:rPr>
        <w:t>，</w:t>
      </w:r>
      <w:r>
        <w:t>改进作风，加强执行力建设。通过专项督查，对各项重点工作的推动落实情况进行实地检查，对未完成或进度慢的情况进行督促，对因主观原因落实不力的情况予以追责问责，推动学校提高创新能力、社会服务水平和综合办学实力，保障学</w:t>
      </w:r>
      <w:r>
        <w:rPr>
          <w:rFonts w:hint="eastAsia"/>
        </w:rPr>
        <w:t>校以优异成绩实现“十三五”规划圆满收官。</w:t>
      </w:r>
    </w:p>
    <w:p>
      <w:pPr>
        <w:pStyle w:val="2"/>
        <w:ind w:firstLine="624"/>
      </w:pPr>
      <w:r>
        <w:rPr>
          <w:rFonts w:hint="eastAsia"/>
        </w:rPr>
        <w:t>督查内容</w:t>
      </w:r>
    </w:p>
    <w:p>
      <w:pPr>
        <w:ind w:firstLine="624"/>
      </w:pPr>
      <w:r>
        <w:rPr>
          <w:rFonts w:hint="eastAsia"/>
        </w:rPr>
        <w:t>按照党的十九大明确的新时代党的建设总要求，聚焦“两个维护”政治责任落实，围绕提升治理能力和治理水平，针对学校党委制定的</w:t>
      </w:r>
      <w:r>
        <w:t>2020 年工作要点中</w:t>
      </w:r>
      <w:r>
        <w:rPr>
          <w:rFonts w:hint="eastAsia"/>
        </w:rPr>
        <w:t>十</w:t>
      </w:r>
      <w:r>
        <w:t>项重点工作落实情况进行督查。</w:t>
      </w:r>
    </w:p>
    <w:p>
      <w:pPr>
        <w:ind w:firstLine="624"/>
      </w:pPr>
      <w:r>
        <w:rPr>
          <w:rFonts w:hint="eastAsia"/>
        </w:rPr>
        <w:t>（一）</w:t>
      </w:r>
      <w:r>
        <w:t xml:space="preserve">对于已经完成的重点工作，检查相关支撑材料和完成效果，是否真完成，有没有重形式、轻实效，是否达到党委预定效果； </w:t>
      </w:r>
    </w:p>
    <w:p>
      <w:pPr>
        <w:ind w:firstLine="624"/>
      </w:pPr>
      <w:r>
        <w:rPr>
          <w:rFonts w:hint="eastAsia"/>
        </w:rPr>
        <w:t>（二）</w:t>
      </w:r>
      <w:r>
        <w:t>对于正在进行或者需要长期坚持的重点工作，检查最新进展，有没有打折扣、搞变通；</w:t>
      </w:r>
    </w:p>
    <w:p>
      <w:pPr>
        <w:ind w:firstLine="624"/>
      </w:pPr>
      <w:r>
        <w:rPr>
          <w:rFonts w:hint="eastAsia"/>
        </w:rPr>
        <w:t>（三）</w:t>
      </w:r>
      <w:r>
        <w:t>对于达到时间节点未完成或进展缓慢的事项，检查存在的困难和具体原因；</w:t>
      </w:r>
    </w:p>
    <w:p>
      <w:pPr>
        <w:ind w:firstLine="624"/>
      </w:pPr>
      <w:r>
        <w:rPr>
          <w:rFonts w:hint="eastAsia"/>
        </w:rPr>
        <w:t>（四）</w:t>
      </w:r>
      <w:r>
        <w:t>梳理学校重点工作推进落实中存在的问题，提出下一步深化和加强的建议。</w:t>
      </w:r>
    </w:p>
    <w:p>
      <w:pPr>
        <w:pStyle w:val="2"/>
        <w:ind w:firstLine="624"/>
      </w:pPr>
      <w:r>
        <w:rPr>
          <w:rFonts w:hint="eastAsia"/>
        </w:rPr>
        <w:t>工作安排</w:t>
      </w:r>
    </w:p>
    <w:p>
      <w:pPr>
        <w:ind w:firstLine="624"/>
      </w:pPr>
      <w:r>
        <w:rPr>
          <w:rFonts w:hint="eastAsia"/>
        </w:rPr>
        <w:t>督查共分为三个阶段：</w:t>
      </w:r>
    </w:p>
    <w:p>
      <w:pPr>
        <w:ind w:firstLine="624"/>
      </w:pPr>
      <w:r>
        <w:rPr>
          <w:rFonts w:hint="eastAsia"/>
        </w:rPr>
        <w:t>第一阶段：走访调研阶段（9月1日</w:t>
      </w:r>
      <w:r>
        <w:t>-</w:t>
      </w:r>
      <w:r>
        <w:rPr>
          <w:rFonts w:hint="eastAsia"/>
        </w:rPr>
        <w:t>9</w:t>
      </w:r>
      <w:r>
        <w:t>月</w:t>
      </w:r>
      <w:r>
        <w:rPr>
          <w:rFonts w:hint="eastAsia"/>
        </w:rPr>
        <w:t>7</w:t>
      </w:r>
      <w:r>
        <w:t>日），学校印发督查工作方案，校纪委相关人员带队到各重点工作主责部门召开座谈会，进行走访调研。</w:t>
      </w:r>
    </w:p>
    <w:p>
      <w:pPr>
        <w:ind w:firstLine="624"/>
      </w:pPr>
      <w:r>
        <w:rPr>
          <w:rFonts w:hint="eastAsia"/>
        </w:rPr>
        <w:t>调研各部门所负责重点工作的推进情况，督促各部门理清工作思路，制定明确的时间表、路线图，进一步提高工作质量，树立管理即服务的理念，切实提高工作谋划的科学性、推进的有效性和群众满意度。</w:t>
      </w:r>
    </w:p>
    <w:p>
      <w:pPr>
        <w:ind w:firstLine="624"/>
      </w:pPr>
      <w:r>
        <w:rPr>
          <w:rFonts w:hint="eastAsia"/>
        </w:rPr>
        <w:t>第二阶段：现场督查阶段（</w:t>
      </w:r>
      <w:r>
        <w:t>9月7日-9月30日），校纪委就重点工作推进落实情况随机进行重点抽查，主要方式有召开座谈会、听取汇报、个别谈话了解、走访调研、查阅支撑材料等。</w:t>
      </w:r>
    </w:p>
    <w:p>
      <w:pPr>
        <w:ind w:firstLine="624"/>
      </w:pPr>
      <w:r>
        <w:rPr>
          <w:rFonts w:hint="eastAsia"/>
        </w:rPr>
        <w:t>针对已完成的重点工作，要重点检查是否存在落实不到位、不彻底或落实效果未达到预期目标的现象；针对长期的重点工作，要重点检查工作的新进展和新成效；针对尚未完成的重点工作，要检查推进中存在的问题和不足，督促主责单位对存在的困难进行综合研判，分析主客观原因，提出推进工作的具体举措。此外，还要对推进落实重点工作过程中出台及完善制度的情况进行检查。</w:t>
      </w:r>
    </w:p>
    <w:p>
      <w:pPr>
        <w:ind w:firstLine="624"/>
      </w:pPr>
      <w:r>
        <w:rPr>
          <w:rFonts w:hint="eastAsia"/>
        </w:rPr>
        <w:t>第三阶段：总结阶段（</w:t>
      </w:r>
      <w:r>
        <w:t>12月下旬），综合前期调研和现场督查等情况，对年度重点工作落实总体情况进行实地检查，督促各主责部门总结工作推进落实中取得的经验、成绩，分析存在的问题和不足，提出下一步改进建议，同时对落实不力</w:t>
      </w:r>
      <w:r>
        <w:rPr>
          <w:rFonts w:hint="eastAsia"/>
        </w:rPr>
        <w:t>、推诿扯皮、不作为、慢作为、乱作为</w:t>
      </w:r>
      <w:r>
        <w:t>等情况</w:t>
      </w:r>
      <w:r>
        <w:rPr>
          <w:rFonts w:hint="eastAsia"/>
        </w:rPr>
        <w:t>建议校党委严肃问责</w:t>
      </w:r>
      <w: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9" w:lineRule="exact"/>
        <w:ind w:firstLine="624" w:firstLineChars="200"/>
        <w:textAlignment w:val="auto"/>
      </w:pPr>
      <w:r>
        <w:rPr>
          <w:rFonts w:hint="eastAsia"/>
          <w:lang w:val="en-US" w:eastAsia="zh-CN"/>
        </w:rPr>
        <w:t>四、</w:t>
      </w:r>
      <w:r>
        <w:rPr>
          <w:rFonts w:hint="eastAsia"/>
        </w:rPr>
        <w:t>工作要求</w:t>
      </w:r>
    </w:p>
    <w:p>
      <w:pPr>
        <w:ind w:firstLine="624"/>
      </w:pPr>
      <w:r>
        <w:rPr>
          <w:rFonts w:hint="eastAsia"/>
        </w:rPr>
        <w:t>（一）高度重视，积极配合。各主责部门领导班子和党员干部要牢固树立“四个意识”，深刻认识落实重点工作的重大意义，从坚决做到“两个维护”政治责任的高度出发，提升政治站位，正确理解专项督查工作并积极做好配合。要对所负责的重点工作进行全面梳理，深入思考推进落实中存在的问题和不足，提出改进意见、建议。</w:t>
      </w:r>
    </w:p>
    <w:p>
      <w:pPr>
        <w:ind w:firstLine="624"/>
      </w:pPr>
      <w:r>
        <w:rPr>
          <w:rFonts w:hint="eastAsia"/>
        </w:rPr>
        <w:t>（二）实事求是，严肃认真。各主责部门要认真细致做好重点工作推进落实情况资料整理保存，如实向督查人员汇报落实情况，对完成效果不夸大，对存在问题不遮掩，认真细致、客观真实的进行情况反馈。坚决杜绝报假账、敷衍应付、空洞不实或搞材料加工和包装美化等形式主义问题。</w:t>
      </w:r>
    </w:p>
    <w:p>
      <w:pPr>
        <w:ind w:firstLine="624"/>
      </w:pPr>
      <w:r>
        <w:rPr>
          <w:rFonts w:hint="eastAsia"/>
        </w:rPr>
        <w:t>（三）简化程序，提高效率。实施专项督查是为了督促各主责部门更好的落实学校党委的重点工作部署，确保工作质量，深化工作成效，专项督查全程贯彻落实中央八项规定及实施细则精神，力戒官僚主义、形式主义，以实地督查为主，减少不必要的会议、报表、汇报材料，尽量不给基层增加负担。</w:t>
      </w:r>
    </w:p>
    <w:p>
      <w:pPr>
        <w:ind w:firstLine="624"/>
        <w:rPr>
          <w:rFonts w:hint="eastAsia"/>
        </w:rPr>
      </w:pPr>
      <w:r>
        <w:rPr>
          <w:rFonts w:hint="eastAsia"/>
        </w:rPr>
        <w:t>（四）强化考核，严肃追责。学校组织部门将把督查结果纳入到各主责部门的年度考核评价范围，并将之运用到干部考核评价和选拔任用之中。针对推动重点工作不力、不配合、不支持专项督查等情况，学校党委、纪委将对有关部门领导班子及其成员进行追责问责。</w:t>
      </w:r>
    </w:p>
    <w:p>
      <w:pPr>
        <w:ind w:firstLine="624"/>
        <w:rPr>
          <w:rFonts w:hint="eastAsia"/>
        </w:rPr>
      </w:pPr>
    </w:p>
    <w:p>
      <w:pPr>
        <w:ind w:firstLine="624"/>
        <w:rPr>
          <w:rFonts w:hint="eastAsia"/>
        </w:rPr>
      </w:pPr>
    </w:p>
    <w:p>
      <w:pPr>
        <w:ind w:firstLine="624"/>
        <w:rPr>
          <w:rFonts w:hint="eastAsia"/>
        </w:rPr>
      </w:pPr>
    </w:p>
    <w:p>
      <w:pPr>
        <w:ind w:firstLine="624"/>
      </w:pPr>
    </w:p>
    <w:p>
      <w:pPr>
        <w:ind w:firstLine="624"/>
      </w:pPr>
    </w:p>
    <w:p>
      <w:pPr>
        <w:ind w:left="0" w:leftChars="0" w:firstLine="0" w:firstLineChars="0"/>
        <w:rPr>
          <w:rFonts w:hint="eastAsia"/>
          <w:lang w:val="en-US" w:eastAsia="zh-CN"/>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-12065</wp:posOffset>
                </wp:positionH>
                <wp:positionV relativeFrom="paragraph">
                  <wp:posOffset>20320</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0.95pt;margin-top:1.6pt;height:0pt;width:441pt;z-index:251660288;mso-width-relative:page;mso-height-relative:page;" filled="f" stroked="t" coordsize="21600,21600" o:gfxdata="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QbEGNQAAAAGAQAADwAAAAAAAAABACAAAAAi&#10;AAAAZHJzL2Rvd25yZXYueG1sUEsBAhQAFAAAAAgAh07iQHV8OvXVAQAAdQMAAA4AAAAAAAAAAQAg&#10;AAAAIwEAAGRycy9lMm9Eb2MueG1sUEsFBgAAAAAGAAYAWQEAAGoFAAAAAA==&#10;">
                <v:fill on="f" focussize="0,0"/>
                <v:stroke color="#000000" joinstyle="round"/>
                <v:imagedata o:title=""/>
                <o:lock v:ext="edit" aspectratio="f"/>
              </v:line>
            </w:pict>
          </mc:Fallback>
        </mc:AlternateContent>
      </w:r>
      <w:r>
        <w:rPr>
          <w:rFonts w:hint="eastAsia"/>
          <w:lang w:val="en-US" w:eastAsia="zh-CN"/>
        </w:rPr>
        <w:t>中</w:t>
      </w:r>
      <w:r>
        <w:rPr>
          <w:rFonts w:hint="eastAsia"/>
        </w:rPr>
        <w:t>共华北水利水电大学</w:t>
      </w:r>
      <w:r>
        <w:rPr>
          <w:rFonts w:hint="eastAsia"/>
          <w:lang w:val="en-US" w:eastAsia="zh-CN"/>
        </w:rPr>
        <w:t>纪律检查委员会    2</w:t>
      </w:r>
      <w:r>
        <w:rPr>
          <w:rFonts w:hint="eastAsia"/>
        </w:rPr>
        <w:t>0</w:t>
      </w:r>
      <w:r>
        <w:rPr>
          <w:rFonts w:hint="eastAsia"/>
          <w:lang w:val="en-US" w:eastAsia="zh-CN"/>
        </w:rPr>
        <w:t>20</w:t>
      </w:r>
      <w:r>
        <w:rPr>
          <w:rFonts w:hint="eastAsia"/>
        </w:rPr>
        <w:t>年</w:t>
      </w:r>
      <w:r>
        <w:rPr>
          <w:rFonts w:hint="eastAsia"/>
          <w:lang w:val="en-US" w:eastAsia="zh-CN"/>
        </w:rPr>
        <w:t>7</w:t>
      </w:r>
      <w:r>
        <w:rPr>
          <w:rFonts w:hint="eastAsia"/>
        </w:rPr>
        <w:t>月</w:t>
      </w:r>
      <w:r>
        <w:rPr>
          <w:rFonts w:hint="eastAsia"/>
          <w:lang w:val="en-US" w:eastAsia="zh-CN"/>
        </w:rPr>
        <w:t>28</w:t>
      </w:r>
      <w:r>
        <w:rPr>
          <w:rFonts w:hint="eastAsia"/>
        </w:rPr>
        <w:t>日印</w:t>
      </w:r>
      <w:r>
        <w:rPr>
          <w:rFonts w:hint="eastAsia"/>
          <w:lang w:val="en-US" w:eastAsia="zh-CN"/>
        </w:rPr>
        <w:t>发</w:t>
      </w:r>
    </w:p>
    <w:p>
      <w:pPr>
        <w:keepNext w:val="0"/>
        <w:keepLines w:val="0"/>
        <w:pageBreakBefore w:val="0"/>
        <w:widowControl w:val="0"/>
        <w:kinsoku/>
        <w:wordWrap/>
        <w:overflowPunct/>
        <w:topLinePunct w:val="0"/>
        <w:autoSpaceDE/>
        <w:autoSpaceDN/>
        <w:bidi w:val="0"/>
        <w:adjustRightInd/>
        <w:snapToGrid/>
        <w:spacing w:line="589" w:lineRule="exact"/>
        <w:ind w:firstLine="664" w:firstLineChars="200"/>
        <w:jc w:val="left"/>
        <w:textAlignment w:val="auto"/>
        <w:rPr>
          <w:b/>
        </w:rPr>
      </w:pPr>
      <w:r>
        <w:rPr>
          <w:color w:val="auto"/>
          <w:sz w:val="34"/>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24765</wp:posOffset>
                </wp:positionV>
                <wp:extent cx="5643880" cy="762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43880" cy="7620"/>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1.1pt;margin-top:1.95pt;height:0.6pt;width:444.4pt;z-index:251661312;mso-width-relative:page;mso-height-relative:page;" filled="f" stroked="t" coordsize="21600,21600" o:gfxdata="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uzPcr1AAAAAYBAAAP&#10;AAAAAAAAAAEAIAAAACIAAABkcnMvZG93bnJldi54bWxQSwECFAAUAAAACACHTuJA9zhNHOMBAACj&#10;AwAADgAAAAAAAAABACAAAAAjAQAAZHJzL2Uyb0RvYy54bWxQSwUGAAAAAAYABgBZAQAAeAUAAAAA&#10;">
                <v:fill on="f" focussize="0,0"/>
                <v:stroke weight="0.5pt" color="#000000" joinstyle="miter"/>
                <v:imagedata o:title=""/>
                <o:lock v:ext="edit" aspectratio="f"/>
              </v:line>
            </w:pict>
          </mc:Fallback>
        </mc:AlternateContent>
      </w:r>
    </w:p>
    <w:sectPr>
      <w:headerReference r:id="rId5" w:type="first"/>
      <w:footerReference r:id="rId8" w:type="first"/>
      <w:headerReference r:id="rId3" w:type="default"/>
      <w:footerReference r:id="rId6" w:type="default"/>
      <w:headerReference r:id="rId4" w:type="even"/>
      <w:footerReference r:id="rId7" w:type="even"/>
      <w:pgSz w:w="11906" w:h="16838"/>
      <w:pgMar w:top="1928" w:right="1474" w:bottom="1928" w:left="1588" w:header="851" w:footer="1134" w:gutter="0"/>
      <w:cols w:space="425" w:num="1"/>
      <w:docGrid w:type="lines" w:linePitch="5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4312916"/>
      <w:docPartObj>
        <w:docPartGallery w:val="autotext"/>
      </w:docPartObj>
    </w:sdtPr>
    <w:sdtEndPr>
      <w:rPr>
        <w:rFonts w:ascii="宋体" w:hAnsi="宋体" w:eastAsia="宋体"/>
        <w:sz w:val="28"/>
        <w:szCs w:val="28"/>
      </w:rPr>
    </w:sdtEndPr>
    <w:sdtContent>
      <w:p>
        <w:pPr>
          <w:pStyle w:val="6"/>
          <w:tabs>
            <w:tab w:val="center" w:pos="284"/>
            <w:tab w:val="clear" w:pos="4153"/>
          </w:tabs>
          <w:ind w:firstLine="0" w:firstLineChars="0"/>
          <w:jc w:val="center"/>
          <w:rPr>
            <w:rFonts w:ascii="宋体" w:hAnsi="宋体" w:eastAsia="宋体"/>
            <w:sz w:val="28"/>
            <w:szCs w:val="28"/>
          </w:rPr>
        </w:pPr>
        <w:r>
          <w:rPr>
            <w:rFonts w:hint="eastAsia" w:ascii="Times New Roman" w:hAnsi="Times New Roman" w:cs="Times New Roman"/>
            <w:sz w:val="28"/>
            <w:szCs w:val="28"/>
          </w:rPr>
          <w:t>－</w:t>
        </w:r>
        <w:sdt>
          <w:sdtPr>
            <w:rPr>
              <w:rFonts w:hint="eastAsia" w:ascii="Times New Roman" w:hAnsi="Times New Roman" w:cs="Times New Roman"/>
              <w:sz w:val="28"/>
              <w:szCs w:val="28"/>
            </w:rPr>
            <w:id w:val="322968633"/>
            <w:docPartObj>
              <w:docPartGallery w:val="autotext"/>
            </w:docPartObj>
          </w:sdtPr>
          <w:sdtEndPr>
            <w:rPr>
              <w:rFonts w:hint="default"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hint="eastAsia" w:ascii="Times New Roman" w:hAnsi="Times New Roman" w:cs="Times New Roman"/>
                <w:sz w:val="28"/>
                <w:szCs w:val="28"/>
              </w:rPr>
              <w:t>－</w:t>
            </w:r>
          </w:sdtContent>
        </w:sdt>
      </w:p>
    </w:sdtContent>
  </w:sdt>
  <w:p>
    <w:pPr>
      <w:pStyle w:val="6"/>
      <w:ind w:firstLine="3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4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4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4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67F91"/>
    <w:multiLevelType w:val="multilevel"/>
    <w:tmpl w:val="03267F91"/>
    <w:lvl w:ilvl="0" w:tentative="0">
      <w:start w:val="1"/>
      <w:numFmt w:val="decimal"/>
      <w:pStyle w:val="16"/>
      <w:lvlText w:val="%1."/>
      <w:lvlJc w:val="left"/>
      <w:pPr>
        <w:ind w:left="1697" w:hanging="420"/>
      </w:pPr>
    </w:lvl>
    <w:lvl w:ilvl="1" w:tentative="0">
      <w:start w:val="1"/>
      <w:numFmt w:val="lowerLetter"/>
      <w:lvlText w:val="%2)"/>
      <w:lvlJc w:val="left"/>
      <w:pPr>
        <w:ind w:left="2117" w:hanging="420"/>
      </w:pPr>
    </w:lvl>
    <w:lvl w:ilvl="2" w:tentative="0">
      <w:start w:val="1"/>
      <w:numFmt w:val="lowerRoman"/>
      <w:lvlText w:val="%3."/>
      <w:lvlJc w:val="right"/>
      <w:pPr>
        <w:ind w:left="2537" w:hanging="420"/>
      </w:pPr>
    </w:lvl>
    <w:lvl w:ilvl="3" w:tentative="0">
      <w:start w:val="1"/>
      <w:numFmt w:val="decimal"/>
      <w:lvlText w:val="%4."/>
      <w:lvlJc w:val="left"/>
      <w:pPr>
        <w:ind w:left="2957" w:hanging="420"/>
      </w:pPr>
    </w:lvl>
    <w:lvl w:ilvl="4" w:tentative="0">
      <w:start w:val="1"/>
      <w:numFmt w:val="lowerLetter"/>
      <w:lvlText w:val="%5)"/>
      <w:lvlJc w:val="left"/>
      <w:pPr>
        <w:ind w:left="3377" w:hanging="420"/>
      </w:pPr>
    </w:lvl>
    <w:lvl w:ilvl="5" w:tentative="0">
      <w:start w:val="1"/>
      <w:numFmt w:val="lowerRoman"/>
      <w:lvlText w:val="%6."/>
      <w:lvlJc w:val="right"/>
      <w:pPr>
        <w:ind w:left="3797" w:hanging="420"/>
      </w:pPr>
    </w:lvl>
    <w:lvl w:ilvl="6" w:tentative="0">
      <w:start w:val="1"/>
      <w:numFmt w:val="decimal"/>
      <w:lvlText w:val="%7."/>
      <w:lvlJc w:val="left"/>
      <w:pPr>
        <w:ind w:left="4217" w:hanging="420"/>
      </w:pPr>
    </w:lvl>
    <w:lvl w:ilvl="7" w:tentative="0">
      <w:start w:val="1"/>
      <w:numFmt w:val="lowerLetter"/>
      <w:lvlText w:val="%8)"/>
      <w:lvlJc w:val="left"/>
      <w:pPr>
        <w:ind w:left="4637" w:hanging="420"/>
      </w:pPr>
    </w:lvl>
    <w:lvl w:ilvl="8" w:tentative="0">
      <w:start w:val="1"/>
      <w:numFmt w:val="lowerRoman"/>
      <w:lvlText w:val="%9."/>
      <w:lvlJc w:val="right"/>
      <w:pPr>
        <w:ind w:left="5057" w:hanging="420"/>
      </w:pPr>
    </w:lvl>
  </w:abstractNum>
  <w:abstractNum w:abstractNumId="1">
    <w:nsid w:val="138208D6"/>
    <w:multiLevelType w:val="multilevel"/>
    <w:tmpl w:val="138208D6"/>
    <w:lvl w:ilvl="0" w:tentative="0">
      <w:start w:val="1"/>
      <w:numFmt w:val="chineseCountingThousand"/>
      <w:pStyle w:val="4"/>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2">
    <w:nsid w:val="7A9047B2"/>
    <w:multiLevelType w:val="multilevel"/>
    <w:tmpl w:val="7A9047B2"/>
    <w:lvl w:ilvl="0" w:tentative="0">
      <w:start w:val="1"/>
      <w:numFmt w:val="chineseCountingThousand"/>
      <w:pStyle w:val="2"/>
      <w:lvlText w:val="%1、"/>
      <w:lvlJc w:val="left"/>
      <w:pPr>
        <w:ind w:left="620" w:hanging="420"/>
      </w:pPr>
      <w:rPr>
        <w:rFonts w:hint="eastAsia" w:ascii="黑体" w:eastAsia="黑体"/>
        <w:b w:val="0"/>
        <w:i w:val="0"/>
        <w:caps w:val="0"/>
        <w:strike w:val="0"/>
        <w:dstrike w:val="0"/>
        <w:vanish w:val="0"/>
        <w:color w:val="auto"/>
        <w:spacing w:val="-4"/>
        <w:w w:val="100"/>
        <w:position w:val="0"/>
        <w:sz w:val="32"/>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6"/>
  <w:drawingGridVerticalSpacing w:val="58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13A"/>
    <w:rsid w:val="000B1B9D"/>
    <w:rsid w:val="000C636A"/>
    <w:rsid w:val="000D69F5"/>
    <w:rsid w:val="000E176B"/>
    <w:rsid w:val="001240F0"/>
    <w:rsid w:val="00136DC7"/>
    <w:rsid w:val="0014660A"/>
    <w:rsid w:val="001B53F9"/>
    <w:rsid w:val="0020069D"/>
    <w:rsid w:val="002037FC"/>
    <w:rsid w:val="00242253"/>
    <w:rsid w:val="00381899"/>
    <w:rsid w:val="00384816"/>
    <w:rsid w:val="003D73FB"/>
    <w:rsid w:val="004208E5"/>
    <w:rsid w:val="004A53BC"/>
    <w:rsid w:val="004A67F0"/>
    <w:rsid w:val="004A717E"/>
    <w:rsid w:val="00520C64"/>
    <w:rsid w:val="005229DD"/>
    <w:rsid w:val="00534DC9"/>
    <w:rsid w:val="00586F44"/>
    <w:rsid w:val="005E16EB"/>
    <w:rsid w:val="005F502C"/>
    <w:rsid w:val="00696508"/>
    <w:rsid w:val="00763B69"/>
    <w:rsid w:val="00784583"/>
    <w:rsid w:val="007A3A45"/>
    <w:rsid w:val="007B6F92"/>
    <w:rsid w:val="007E413A"/>
    <w:rsid w:val="008A0FF6"/>
    <w:rsid w:val="008E3220"/>
    <w:rsid w:val="00914D78"/>
    <w:rsid w:val="00925AAA"/>
    <w:rsid w:val="009D62B4"/>
    <w:rsid w:val="00A73AFD"/>
    <w:rsid w:val="00AA7EF1"/>
    <w:rsid w:val="00B4681E"/>
    <w:rsid w:val="00BD3C1B"/>
    <w:rsid w:val="00C308B9"/>
    <w:rsid w:val="00C31594"/>
    <w:rsid w:val="00C80931"/>
    <w:rsid w:val="00D306DA"/>
    <w:rsid w:val="00D52E9C"/>
    <w:rsid w:val="00DE2B41"/>
    <w:rsid w:val="00E11AF8"/>
    <w:rsid w:val="00E75130"/>
    <w:rsid w:val="00E84986"/>
    <w:rsid w:val="00EA1120"/>
    <w:rsid w:val="00EB399E"/>
    <w:rsid w:val="00EC2B8D"/>
    <w:rsid w:val="00FE73C7"/>
    <w:rsid w:val="04833908"/>
    <w:rsid w:val="0551227D"/>
    <w:rsid w:val="1DEF4CF8"/>
    <w:rsid w:val="33CE5B9E"/>
    <w:rsid w:val="60AC0F07"/>
    <w:rsid w:val="7A3F5D25"/>
    <w:rsid w:val="7BEE71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89" w:lineRule="exact"/>
      <w:ind w:firstLine="200" w:firstLineChars="200"/>
      <w:jc w:val="both"/>
    </w:pPr>
    <w:rPr>
      <w:rFonts w:ascii="仿宋_GB2312" w:eastAsia="仿宋_GB2312" w:hAnsiTheme="minorHAnsi" w:cstheme="minorBidi"/>
      <w:spacing w:val="-4"/>
      <w:kern w:val="2"/>
      <w:sz w:val="32"/>
      <w:szCs w:val="22"/>
      <w:lang w:val="en-US" w:eastAsia="zh-CN" w:bidi="ar-SA"/>
    </w:rPr>
  </w:style>
  <w:style w:type="paragraph" w:styleId="2">
    <w:name w:val="heading 1"/>
    <w:basedOn w:val="1"/>
    <w:next w:val="1"/>
    <w:link w:val="12"/>
    <w:qFormat/>
    <w:uiPriority w:val="9"/>
    <w:pPr>
      <w:widowControl w:val="0"/>
      <w:numPr>
        <w:ilvl w:val="0"/>
        <w:numId w:val="1"/>
      </w:numPr>
      <w:ind w:left="0" w:firstLine="200"/>
      <w:outlineLvl w:val="0"/>
    </w:pPr>
    <w:rPr>
      <w:rFonts w:ascii="黑体" w:eastAsia="黑体"/>
      <w:bCs/>
      <w:kern w:val="32"/>
      <w:szCs w:val="44"/>
    </w:rPr>
  </w:style>
  <w:style w:type="paragraph" w:styleId="3">
    <w:name w:val="heading 2"/>
    <w:basedOn w:val="1"/>
    <w:next w:val="1"/>
    <w:link w:val="13"/>
    <w:unhideWhenUsed/>
    <w:qFormat/>
    <w:uiPriority w:val="9"/>
    <w:pPr>
      <w:widowControl w:val="0"/>
      <w:outlineLvl w:val="1"/>
    </w:pPr>
    <w:rPr>
      <w:rFonts w:ascii="楷体" w:eastAsia="楷体" w:hAnsiTheme="majorHAnsi" w:cstheme="majorBidi"/>
      <w:b/>
      <w:bCs/>
      <w:szCs w:val="32"/>
    </w:rPr>
  </w:style>
  <w:style w:type="paragraph" w:styleId="4">
    <w:name w:val="heading 3"/>
    <w:basedOn w:val="1"/>
    <w:next w:val="1"/>
    <w:link w:val="14"/>
    <w:unhideWhenUsed/>
    <w:qFormat/>
    <w:uiPriority w:val="9"/>
    <w:pPr>
      <w:keepNext/>
      <w:keepLines/>
      <w:numPr>
        <w:ilvl w:val="0"/>
        <w:numId w:val="2"/>
      </w:numPr>
      <w:ind w:left="0" w:firstLine="200"/>
      <w:outlineLvl w:val="2"/>
    </w:pPr>
    <w:rPr>
      <w:rFonts w:eastAsia="楷体_GB2312"/>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9"/>
    <w:semiHidden/>
    <w:unhideWhenUsed/>
    <w:qFormat/>
    <w:uiPriority w:val="99"/>
    <w:pPr>
      <w:spacing w:line="240" w:lineRule="auto"/>
    </w:pPr>
    <w:rPr>
      <w:sz w:val="18"/>
      <w:szCs w:val="18"/>
    </w:rPr>
  </w:style>
  <w:style w:type="paragraph" w:styleId="6">
    <w:name w:val="footer"/>
    <w:basedOn w:val="1"/>
    <w:link w:val="18"/>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qFormat/>
    <w:uiPriority w:val="0"/>
    <w:pPr>
      <w:widowControl w:val="0"/>
      <w:spacing w:line="240" w:lineRule="auto"/>
      <w:ind w:firstLine="0" w:firstLineChars="0"/>
      <w:jc w:val="left"/>
    </w:pPr>
    <w:rPr>
      <w:rFonts w:cs="Times New Roman" w:asciiTheme="minorHAnsi" w:eastAsiaTheme="minorEastAsia"/>
      <w:spacing w:val="0"/>
      <w:kern w:val="0"/>
      <w:sz w:val="24"/>
      <w:szCs w:val="24"/>
    </w:rPr>
  </w:style>
  <w:style w:type="paragraph" w:styleId="9">
    <w:name w:val="Title"/>
    <w:next w:val="1"/>
    <w:link w:val="15"/>
    <w:qFormat/>
    <w:uiPriority w:val="10"/>
    <w:pPr>
      <w:spacing w:line="589" w:lineRule="exact"/>
      <w:ind w:firstLine="0" w:firstLineChars="0"/>
      <w:jc w:val="center"/>
    </w:pPr>
    <w:rPr>
      <w:rFonts w:ascii="方正小标宋简体" w:eastAsia="方正小标宋简体" w:hAnsiTheme="majorHAnsi" w:cstheme="majorBidi"/>
      <w:bCs/>
      <w:spacing w:val="0"/>
      <w:kern w:val="2"/>
      <w:sz w:val="36"/>
      <w:szCs w:val="36"/>
      <w:lang w:val="en-US" w:eastAsia="zh-CN" w:bidi="ar-SA"/>
    </w:rPr>
  </w:style>
  <w:style w:type="character" w:customStyle="1" w:styleId="12">
    <w:name w:val="标题 1 Char"/>
    <w:basedOn w:val="11"/>
    <w:link w:val="2"/>
    <w:qFormat/>
    <w:uiPriority w:val="9"/>
    <w:rPr>
      <w:rFonts w:ascii="黑体" w:eastAsia="黑体"/>
      <w:bCs/>
      <w:kern w:val="32"/>
      <w:szCs w:val="44"/>
    </w:rPr>
  </w:style>
  <w:style w:type="character" w:customStyle="1" w:styleId="13">
    <w:name w:val="标题 2 Char"/>
    <w:basedOn w:val="11"/>
    <w:link w:val="3"/>
    <w:uiPriority w:val="9"/>
    <w:rPr>
      <w:rFonts w:ascii="楷体" w:eastAsia="楷体" w:hAnsiTheme="majorHAnsi" w:cstheme="majorBidi"/>
      <w:b/>
      <w:bCs/>
      <w:szCs w:val="32"/>
    </w:rPr>
  </w:style>
  <w:style w:type="character" w:customStyle="1" w:styleId="14">
    <w:name w:val="标题 3 Char"/>
    <w:basedOn w:val="11"/>
    <w:link w:val="4"/>
    <w:qFormat/>
    <w:uiPriority w:val="9"/>
    <w:rPr>
      <w:rFonts w:eastAsia="楷体_GB2312"/>
      <w:bCs/>
      <w:szCs w:val="32"/>
    </w:rPr>
  </w:style>
  <w:style w:type="character" w:customStyle="1" w:styleId="15">
    <w:name w:val="标题 Char"/>
    <w:basedOn w:val="11"/>
    <w:link w:val="9"/>
    <w:qFormat/>
    <w:uiPriority w:val="10"/>
    <w:rPr>
      <w:rFonts w:ascii="方正小标宋简体" w:eastAsia="方正小标宋简体" w:hAnsiTheme="majorHAnsi" w:cstheme="majorBidi"/>
      <w:bCs/>
      <w:spacing w:val="0"/>
      <w:sz w:val="36"/>
      <w:szCs w:val="36"/>
    </w:rPr>
  </w:style>
  <w:style w:type="paragraph" w:styleId="16">
    <w:name w:val="No Spacing"/>
    <w:basedOn w:val="1"/>
    <w:next w:val="1"/>
    <w:qFormat/>
    <w:uiPriority w:val="1"/>
    <w:pPr>
      <w:widowControl w:val="0"/>
      <w:numPr>
        <w:ilvl w:val="0"/>
        <w:numId w:val="3"/>
      </w:numPr>
      <w:ind w:left="0" w:firstLine="200"/>
      <w:outlineLvl w:val="2"/>
    </w:pPr>
    <w:rPr>
      <w:rFonts w:asciiTheme="minorHAnsi"/>
      <w:spacing w:val="0"/>
    </w:rPr>
  </w:style>
  <w:style w:type="character" w:customStyle="1" w:styleId="17">
    <w:name w:val="页眉 Char"/>
    <w:basedOn w:val="11"/>
    <w:link w:val="7"/>
    <w:qFormat/>
    <w:uiPriority w:val="99"/>
    <w:rPr>
      <w:sz w:val="18"/>
      <w:szCs w:val="18"/>
    </w:rPr>
  </w:style>
  <w:style w:type="character" w:customStyle="1" w:styleId="18">
    <w:name w:val="页脚 Char"/>
    <w:basedOn w:val="11"/>
    <w:link w:val="6"/>
    <w:uiPriority w:val="99"/>
    <w:rPr>
      <w:sz w:val="18"/>
      <w:szCs w:val="18"/>
    </w:rPr>
  </w:style>
  <w:style w:type="character" w:customStyle="1" w:styleId="19">
    <w:name w:val="批注框文本 Char"/>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279</Words>
  <Characters>1593</Characters>
  <Lines>13</Lines>
  <Paragraphs>3</Paragraphs>
  <TotalTime>10</TotalTime>
  <ScaleCrop>false</ScaleCrop>
  <LinksUpToDate>false</LinksUpToDate>
  <CharactersWithSpaces>1869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2020-06-15T03:29:00Z</dcterms:created>
  <dc:creator>ausu</dc:creator>
  <cp:lastModifiedBy>静待花开</cp:lastModifiedBy>
  <cp:lastPrinted>2020-07-04T03:41:00Z</cp:lastPrinted>
  <dcterms:modified xsi:type="dcterms:W3CDTF">2020-07-29T03:09:01Z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