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11" w:rsidRDefault="002D7811" w:rsidP="002D7811">
      <w:pPr>
        <w:spacing w:line="360" w:lineRule="auto"/>
        <w:rPr>
          <w:rFonts w:ascii="仿宋_GB2312" w:eastAsia="仿宋_GB2312"/>
          <w:b/>
          <w:sz w:val="28"/>
          <w:szCs w:val="28"/>
        </w:rPr>
      </w:pPr>
      <w:r>
        <w:rPr>
          <w:rFonts w:ascii="仿宋_GB2312" w:eastAsia="仿宋_GB2312" w:hint="eastAsia"/>
          <w:b/>
          <w:sz w:val="28"/>
          <w:szCs w:val="28"/>
        </w:rPr>
        <w:t>附件1：</w:t>
      </w:r>
    </w:p>
    <w:p w:rsidR="002D7811" w:rsidRDefault="002D7811" w:rsidP="002D7811">
      <w:pPr>
        <w:spacing w:line="360" w:lineRule="auto"/>
        <w:jc w:val="center"/>
        <w:rPr>
          <w:rFonts w:ascii="仿宋_GB2312" w:eastAsia="仿宋_GB2312"/>
          <w:b/>
          <w:sz w:val="32"/>
          <w:szCs w:val="32"/>
        </w:rPr>
      </w:pPr>
      <w:r>
        <w:rPr>
          <w:rFonts w:ascii="仿宋_GB2312" w:eastAsia="仿宋_GB2312" w:hint="eastAsia"/>
          <w:b/>
          <w:sz w:val="32"/>
          <w:szCs w:val="32"/>
        </w:rPr>
        <w:t>华北水利水电大学</w:t>
      </w:r>
    </w:p>
    <w:p w:rsidR="002D7811" w:rsidRDefault="002D7811" w:rsidP="002D7811">
      <w:pPr>
        <w:spacing w:line="360" w:lineRule="auto"/>
        <w:jc w:val="center"/>
        <w:rPr>
          <w:rFonts w:ascii="仿宋_GB2312" w:eastAsia="仿宋_GB2312"/>
          <w:b/>
          <w:sz w:val="32"/>
          <w:szCs w:val="32"/>
        </w:rPr>
      </w:pPr>
      <w:bookmarkStart w:id="0" w:name="_GoBack"/>
      <w:r>
        <w:rPr>
          <w:rFonts w:ascii="仿宋_GB2312" w:eastAsia="仿宋_GB2312" w:hint="eastAsia"/>
          <w:b/>
          <w:sz w:val="32"/>
          <w:szCs w:val="32"/>
        </w:rPr>
        <w:t>贯彻落实新时代全国高等学校本科教育工作会议精神的任务分解一览表</w:t>
      </w:r>
      <w:bookmarkEnd w:id="0"/>
    </w:p>
    <w:tbl>
      <w:tblPr>
        <w:tblStyle w:val="a3"/>
        <w:tblW w:w="0" w:type="auto"/>
        <w:jc w:val="center"/>
        <w:tblLook w:val="04A0" w:firstRow="1" w:lastRow="0" w:firstColumn="1" w:lastColumn="0" w:noHBand="0" w:noVBand="1"/>
      </w:tblPr>
      <w:tblGrid>
        <w:gridCol w:w="3504"/>
        <w:gridCol w:w="7614"/>
        <w:gridCol w:w="1399"/>
        <w:gridCol w:w="1431"/>
      </w:tblGrid>
      <w:tr w:rsidR="002D7811" w:rsidTr="005F1612">
        <w:trPr>
          <w:trHeight w:val="451"/>
          <w:jc w:val="center"/>
        </w:trPr>
        <w:tc>
          <w:tcPr>
            <w:tcW w:w="3504" w:type="dxa"/>
            <w:vAlign w:val="center"/>
          </w:tcPr>
          <w:p w:rsidR="002D7811" w:rsidRDefault="002D7811" w:rsidP="005F1612">
            <w:pPr>
              <w:spacing w:line="360" w:lineRule="auto"/>
              <w:jc w:val="center"/>
              <w:rPr>
                <w:rFonts w:ascii="仿宋_GB2312" w:eastAsia="仿宋_GB2312"/>
                <w:b/>
                <w:sz w:val="24"/>
                <w:szCs w:val="24"/>
              </w:rPr>
            </w:pPr>
            <w:r>
              <w:rPr>
                <w:rFonts w:ascii="仿宋_GB2312" w:eastAsia="仿宋_GB2312" w:hint="eastAsia"/>
                <w:b/>
                <w:sz w:val="24"/>
                <w:szCs w:val="24"/>
              </w:rPr>
              <w:t>教育厅明确的重点工作任务</w:t>
            </w:r>
          </w:p>
        </w:tc>
        <w:tc>
          <w:tcPr>
            <w:tcW w:w="7614" w:type="dxa"/>
            <w:vAlign w:val="center"/>
          </w:tcPr>
          <w:p w:rsidR="002D7811" w:rsidRDefault="002D7811" w:rsidP="005F1612">
            <w:pPr>
              <w:spacing w:line="360" w:lineRule="auto"/>
              <w:jc w:val="center"/>
              <w:rPr>
                <w:rFonts w:ascii="仿宋_GB2312" w:eastAsia="仿宋_GB2312"/>
                <w:b/>
                <w:sz w:val="24"/>
                <w:szCs w:val="24"/>
              </w:rPr>
            </w:pPr>
            <w:r>
              <w:rPr>
                <w:rFonts w:ascii="仿宋_GB2312" w:eastAsia="仿宋_GB2312" w:hint="eastAsia"/>
                <w:b/>
                <w:sz w:val="24"/>
                <w:szCs w:val="24"/>
              </w:rPr>
              <w:t>我校推进落实措施</w:t>
            </w:r>
          </w:p>
        </w:tc>
        <w:tc>
          <w:tcPr>
            <w:tcW w:w="1399" w:type="dxa"/>
            <w:vAlign w:val="center"/>
          </w:tcPr>
          <w:p w:rsidR="002D7811" w:rsidRDefault="002D7811" w:rsidP="005F1612">
            <w:pPr>
              <w:spacing w:line="360" w:lineRule="auto"/>
              <w:jc w:val="center"/>
              <w:rPr>
                <w:rFonts w:ascii="仿宋_GB2312" w:eastAsia="仿宋_GB2312"/>
                <w:b/>
                <w:sz w:val="24"/>
                <w:szCs w:val="24"/>
              </w:rPr>
            </w:pPr>
            <w:r>
              <w:rPr>
                <w:rFonts w:ascii="仿宋_GB2312" w:eastAsia="仿宋_GB2312" w:hint="eastAsia"/>
                <w:b/>
                <w:sz w:val="24"/>
                <w:szCs w:val="24"/>
              </w:rPr>
              <w:t>责任部门</w:t>
            </w:r>
          </w:p>
        </w:tc>
        <w:tc>
          <w:tcPr>
            <w:tcW w:w="1431" w:type="dxa"/>
            <w:vAlign w:val="center"/>
          </w:tcPr>
          <w:p w:rsidR="002D7811" w:rsidRDefault="002D7811" w:rsidP="005F1612">
            <w:pPr>
              <w:spacing w:line="360" w:lineRule="auto"/>
              <w:jc w:val="center"/>
              <w:rPr>
                <w:rFonts w:ascii="仿宋_GB2312" w:eastAsia="仿宋_GB2312"/>
                <w:b/>
                <w:sz w:val="24"/>
                <w:szCs w:val="24"/>
              </w:rPr>
            </w:pPr>
            <w:r>
              <w:rPr>
                <w:rFonts w:ascii="仿宋_GB2312" w:eastAsia="仿宋_GB2312" w:hint="eastAsia"/>
                <w:b/>
                <w:sz w:val="24"/>
                <w:szCs w:val="24"/>
              </w:rPr>
              <w:t>完成时限</w:t>
            </w:r>
          </w:p>
        </w:tc>
      </w:tr>
      <w:tr w:rsidR="002D7811" w:rsidTr="005F1612">
        <w:trPr>
          <w:trHeight w:val="644"/>
          <w:jc w:val="center"/>
        </w:trPr>
        <w:tc>
          <w:tcPr>
            <w:tcW w:w="3504" w:type="dxa"/>
            <w:vMerge w:val="restart"/>
            <w:vAlign w:val="center"/>
          </w:tcPr>
          <w:p w:rsidR="002D7811" w:rsidRDefault="002D7811" w:rsidP="005F1612">
            <w:pPr>
              <w:spacing w:line="360" w:lineRule="auto"/>
              <w:jc w:val="center"/>
              <w:rPr>
                <w:rFonts w:ascii="仿宋_GB2312" w:eastAsia="仿宋_GB2312"/>
                <w:b/>
                <w:szCs w:val="21"/>
              </w:rPr>
            </w:pPr>
            <w:r>
              <w:rPr>
                <w:rFonts w:ascii="仿宋_GB2312" w:eastAsia="仿宋_GB2312" w:hint="eastAsia"/>
                <w:b/>
                <w:szCs w:val="21"/>
              </w:rPr>
              <w:t>一、开展本科教育思想大讨论</w:t>
            </w: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 xml:space="preserve">1.学校主页开设“新时代全国高等学校本科教育工作会议精神学习专题” </w:t>
            </w:r>
          </w:p>
        </w:tc>
        <w:tc>
          <w:tcPr>
            <w:tcW w:w="1399" w:type="dxa"/>
            <w:vAlign w:val="center"/>
          </w:tcPr>
          <w:p w:rsidR="002D7811" w:rsidRDefault="002D7811" w:rsidP="005F1612">
            <w:pPr>
              <w:spacing w:line="360" w:lineRule="auto"/>
              <w:jc w:val="center"/>
              <w:rPr>
                <w:rFonts w:ascii="仿宋_GB2312" w:eastAsia="仿宋_GB2312"/>
                <w:b/>
                <w:sz w:val="28"/>
                <w:szCs w:val="28"/>
              </w:rPr>
            </w:pPr>
            <w:r>
              <w:rPr>
                <w:rFonts w:ascii="仿宋_GB2312" w:eastAsia="仿宋_GB2312" w:hAnsi="宋体" w:hint="eastAsia"/>
                <w:szCs w:val="21"/>
              </w:rPr>
              <w:t>宣传部</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2018.9.30</w:t>
            </w:r>
          </w:p>
        </w:tc>
      </w:tr>
      <w:tr w:rsidR="002D7811" w:rsidTr="005F1612">
        <w:trPr>
          <w:trHeight w:val="159"/>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2.学校召开专题会议，传达教育部及教育厅精神，对我校学习贯彻工作进行部署</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2018.9.30</w:t>
            </w:r>
          </w:p>
        </w:tc>
      </w:tr>
      <w:tr w:rsidR="002D7811" w:rsidTr="005F1612">
        <w:trPr>
          <w:trHeight w:val="634"/>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3.学习：各单位组织全体教工认真学习有关会议精神，统一思想、提高认识</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全校各单位</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2018.10.10</w:t>
            </w:r>
          </w:p>
        </w:tc>
      </w:tr>
      <w:tr w:rsidR="002D7811" w:rsidTr="005F1612">
        <w:trPr>
          <w:trHeight w:val="159"/>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4.研讨：各学院重点围绕“教授本科生上课”、“师德师风建设”“课堂教学秩序”“实习实践”“毕业论文”等5个关键问题，以教研室为单位召开讨论会，深入开展对照自查</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2018.10.10</w:t>
            </w:r>
          </w:p>
        </w:tc>
      </w:tr>
      <w:tr w:rsidR="002D7811" w:rsidTr="005F1612">
        <w:trPr>
          <w:trHeight w:val="159"/>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5.座谈：全校主要职能部门负责人座谈会，讨论“两个根本”、“以本为本”“四个回归”深刻内涵和应对举措</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校办、</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各职能</w:t>
            </w:r>
            <w:r>
              <w:rPr>
                <w:rFonts w:ascii="仿宋_GB2312" w:eastAsia="仿宋_GB2312" w:hAnsi="宋体"/>
                <w:szCs w:val="21"/>
              </w:rPr>
              <w:t>部门</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2018.10.12</w:t>
            </w:r>
          </w:p>
        </w:tc>
      </w:tr>
      <w:tr w:rsidR="002D7811" w:rsidTr="005F1612">
        <w:trPr>
          <w:trHeight w:val="159"/>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6.学校新闻报道各学院学习与讨论情况</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宣传部</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2018.10.12</w:t>
            </w:r>
          </w:p>
        </w:tc>
      </w:tr>
      <w:tr w:rsidR="002D7811" w:rsidTr="005F1612">
        <w:trPr>
          <w:trHeight w:val="483"/>
          <w:jc w:val="center"/>
        </w:trPr>
        <w:tc>
          <w:tcPr>
            <w:tcW w:w="3504" w:type="dxa"/>
            <w:vMerge w:val="restart"/>
            <w:vAlign w:val="center"/>
          </w:tcPr>
          <w:p w:rsidR="002D7811" w:rsidRDefault="002D7811" w:rsidP="005F1612">
            <w:pPr>
              <w:spacing w:line="360" w:lineRule="auto"/>
              <w:jc w:val="center"/>
              <w:rPr>
                <w:rFonts w:ascii="仿宋_GB2312" w:eastAsia="仿宋_GB2312"/>
                <w:b/>
                <w:szCs w:val="21"/>
              </w:rPr>
            </w:pPr>
            <w:r>
              <w:rPr>
                <w:rFonts w:ascii="仿宋_GB2312" w:eastAsia="仿宋_GB2312" w:hint="eastAsia"/>
                <w:b/>
                <w:szCs w:val="21"/>
              </w:rPr>
              <w:lastRenderedPageBreak/>
              <w:t>二、抓好突出问题整改</w:t>
            </w: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1.各学院提交学习讨论工作总结</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2018.10.12</w:t>
            </w:r>
          </w:p>
        </w:tc>
      </w:tr>
      <w:tr w:rsidR="002D7811" w:rsidTr="005F1612">
        <w:trPr>
          <w:trHeight w:val="433"/>
          <w:jc w:val="center"/>
        </w:trPr>
        <w:tc>
          <w:tcPr>
            <w:tcW w:w="3504" w:type="dxa"/>
            <w:vMerge/>
            <w:vAlign w:val="center"/>
          </w:tcPr>
          <w:p w:rsidR="002D7811" w:rsidRDefault="002D7811" w:rsidP="005F1612">
            <w:pPr>
              <w:spacing w:line="360" w:lineRule="auto"/>
              <w:ind w:firstLineChars="200" w:firstLine="420"/>
              <w:rPr>
                <w:rFonts w:ascii="仿宋_GB2312" w:eastAsia="仿宋_GB2312"/>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2.各学院以教研室为单位形成问题清单，提出整改措施</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2018.10.12</w:t>
            </w:r>
          </w:p>
        </w:tc>
      </w:tr>
      <w:tr w:rsidR="002D7811" w:rsidTr="005F1612">
        <w:trPr>
          <w:trHeight w:val="511"/>
          <w:jc w:val="center"/>
        </w:trPr>
        <w:tc>
          <w:tcPr>
            <w:tcW w:w="3504" w:type="dxa"/>
            <w:vMerge/>
            <w:vAlign w:val="center"/>
          </w:tcPr>
          <w:p w:rsidR="002D7811" w:rsidRDefault="002D7811" w:rsidP="005F1612">
            <w:pPr>
              <w:spacing w:line="360" w:lineRule="auto"/>
              <w:ind w:firstLineChars="200" w:firstLine="420"/>
              <w:rPr>
                <w:rFonts w:ascii="仿宋_GB2312" w:eastAsia="仿宋_GB2312"/>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3.教务处汇总整理、备案，形成书面报告</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2018.10.16</w:t>
            </w:r>
          </w:p>
        </w:tc>
      </w:tr>
      <w:tr w:rsidR="002D7811" w:rsidTr="005F1612">
        <w:trPr>
          <w:trHeight w:val="606"/>
          <w:jc w:val="center"/>
        </w:trPr>
        <w:tc>
          <w:tcPr>
            <w:tcW w:w="3504" w:type="dxa"/>
            <w:vMerge w:val="restart"/>
            <w:vAlign w:val="center"/>
          </w:tcPr>
          <w:p w:rsidR="002D7811" w:rsidRDefault="002D7811" w:rsidP="005F1612">
            <w:pPr>
              <w:spacing w:line="360" w:lineRule="auto"/>
              <w:jc w:val="center"/>
              <w:rPr>
                <w:rFonts w:ascii="仿宋_GB2312" w:eastAsia="仿宋_GB2312"/>
                <w:b/>
                <w:szCs w:val="21"/>
              </w:rPr>
            </w:pPr>
            <w:r>
              <w:rPr>
                <w:rFonts w:ascii="仿宋_GB2312" w:eastAsia="仿宋_GB2312" w:hint="eastAsia"/>
                <w:b/>
                <w:szCs w:val="21"/>
              </w:rPr>
              <w:t>三、制定振兴本科教育实施方案</w:t>
            </w: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1. 制定我校振兴本科教育实施方案草案</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2018.11</w:t>
            </w:r>
          </w:p>
        </w:tc>
      </w:tr>
      <w:tr w:rsidR="002D7811" w:rsidTr="005F1612">
        <w:trPr>
          <w:trHeight w:val="157"/>
          <w:jc w:val="center"/>
        </w:trPr>
        <w:tc>
          <w:tcPr>
            <w:tcW w:w="3504" w:type="dxa"/>
            <w:vMerge/>
            <w:vAlign w:val="center"/>
          </w:tcPr>
          <w:p w:rsidR="002D7811" w:rsidRDefault="002D7811" w:rsidP="005F1612">
            <w:pPr>
              <w:spacing w:line="360" w:lineRule="auto"/>
              <w:ind w:firstLineChars="200" w:firstLine="422"/>
              <w:jc w:val="center"/>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2.《振兴本科教育实施方案（草案）》在各学院及有关职能部门征求意见</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各单位</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2018.12</w:t>
            </w:r>
          </w:p>
        </w:tc>
      </w:tr>
      <w:tr w:rsidR="002D7811" w:rsidTr="005F1612">
        <w:trPr>
          <w:trHeight w:val="157"/>
          <w:jc w:val="center"/>
        </w:trPr>
        <w:tc>
          <w:tcPr>
            <w:tcW w:w="3504" w:type="dxa"/>
            <w:vMerge/>
            <w:vAlign w:val="center"/>
          </w:tcPr>
          <w:p w:rsidR="002D7811" w:rsidRDefault="002D7811" w:rsidP="005F1612">
            <w:pPr>
              <w:spacing w:line="360" w:lineRule="auto"/>
              <w:ind w:firstLineChars="200" w:firstLine="422"/>
              <w:jc w:val="center"/>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3.形成《振兴本科教育实施方案（定稿）》</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2018.12</w:t>
            </w:r>
          </w:p>
        </w:tc>
      </w:tr>
      <w:tr w:rsidR="002D7811" w:rsidTr="005F1612">
        <w:trPr>
          <w:trHeight w:val="157"/>
          <w:jc w:val="center"/>
        </w:trPr>
        <w:tc>
          <w:tcPr>
            <w:tcW w:w="3504" w:type="dxa"/>
            <w:vMerge/>
            <w:vAlign w:val="center"/>
          </w:tcPr>
          <w:p w:rsidR="002D7811" w:rsidRDefault="002D7811" w:rsidP="005F1612">
            <w:pPr>
              <w:spacing w:line="360" w:lineRule="auto"/>
              <w:ind w:firstLineChars="200" w:firstLine="422"/>
              <w:jc w:val="center"/>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4.发布《振兴本科教育实施方案》正式文件</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2018.12</w:t>
            </w:r>
          </w:p>
        </w:tc>
      </w:tr>
      <w:tr w:rsidR="002D7811" w:rsidTr="005F1612">
        <w:trPr>
          <w:trHeight w:val="159"/>
          <w:jc w:val="center"/>
        </w:trPr>
        <w:tc>
          <w:tcPr>
            <w:tcW w:w="3504" w:type="dxa"/>
            <w:vMerge w:val="restart"/>
            <w:vAlign w:val="center"/>
          </w:tcPr>
          <w:p w:rsidR="002D7811" w:rsidRDefault="002D7811" w:rsidP="005F1612">
            <w:pPr>
              <w:spacing w:line="360" w:lineRule="auto"/>
              <w:jc w:val="center"/>
              <w:rPr>
                <w:rFonts w:ascii="仿宋_GB2312" w:eastAsia="仿宋_GB2312"/>
                <w:b/>
                <w:szCs w:val="21"/>
              </w:rPr>
            </w:pPr>
            <w:r>
              <w:rPr>
                <w:rFonts w:ascii="仿宋_GB2312" w:eastAsia="仿宋_GB2312" w:hint="eastAsia"/>
                <w:b/>
                <w:szCs w:val="21"/>
              </w:rPr>
              <w:t>四、修订完善人才培养方案</w:t>
            </w: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1.组织教研室主任、专业负责人等学习《普通高等学校本科专业类教学质量国家标准》及专业评估、专业认证等标准</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已完成</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2018.5</w:t>
            </w:r>
          </w:p>
        </w:tc>
      </w:tr>
      <w:tr w:rsidR="002D7811" w:rsidTr="005F1612">
        <w:trPr>
          <w:trHeight w:val="157"/>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2.修订出台《华北水利水电大学关于制订全日制本科生专业人才培养方案的指导意见》</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已完成</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2018.5</w:t>
            </w:r>
          </w:p>
        </w:tc>
      </w:tr>
      <w:tr w:rsidR="002D7811" w:rsidTr="005F1612">
        <w:trPr>
          <w:trHeight w:val="572"/>
          <w:jc w:val="center"/>
        </w:trPr>
        <w:tc>
          <w:tcPr>
            <w:tcW w:w="3504" w:type="dxa"/>
            <w:vMerge/>
            <w:vAlign w:val="center"/>
          </w:tcPr>
          <w:p w:rsidR="002D7811" w:rsidRDefault="002D7811" w:rsidP="005F1612">
            <w:pPr>
              <w:spacing w:line="360" w:lineRule="auto"/>
              <w:ind w:firstLineChars="200" w:firstLine="422"/>
              <w:rPr>
                <w:rFonts w:ascii="仿宋_GB2312" w:eastAsia="仿宋_GB2312"/>
                <w:b/>
                <w:szCs w:val="21"/>
              </w:rPr>
            </w:pPr>
          </w:p>
        </w:tc>
        <w:tc>
          <w:tcPr>
            <w:tcW w:w="7614" w:type="dxa"/>
            <w:vAlign w:val="center"/>
          </w:tcPr>
          <w:p w:rsidR="002D7811" w:rsidRDefault="002D7811" w:rsidP="005F1612">
            <w:pPr>
              <w:spacing w:line="360" w:lineRule="auto"/>
              <w:ind w:firstLineChars="200" w:firstLine="420"/>
              <w:rPr>
                <w:rFonts w:ascii="仿宋_GB2312" w:eastAsia="仿宋_GB2312" w:hAnsi="宋体"/>
                <w:szCs w:val="21"/>
              </w:rPr>
            </w:pPr>
            <w:r>
              <w:rPr>
                <w:rFonts w:ascii="仿宋_GB2312" w:eastAsia="仿宋_GB2312" w:hAnsi="宋体" w:hint="eastAsia"/>
                <w:szCs w:val="21"/>
              </w:rPr>
              <w:t>3.修订、印刷2018级全日制本科专业人才培养方案</w:t>
            </w:r>
          </w:p>
        </w:tc>
        <w:tc>
          <w:tcPr>
            <w:tcW w:w="1399"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各学院</w:t>
            </w:r>
          </w:p>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教务处</w:t>
            </w:r>
          </w:p>
        </w:tc>
        <w:tc>
          <w:tcPr>
            <w:tcW w:w="1431" w:type="dxa"/>
            <w:vAlign w:val="center"/>
          </w:tcPr>
          <w:p w:rsidR="002D7811" w:rsidRDefault="002D7811" w:rsidP="005F1612">
            <w:pPr>
              <w:spacing w:line="360" w:lineRule="auto"/>
              <w:jc w:val="center"/>
              <w:rPr>
                <w:rFonts w:ascii="仿宋_GB2312" w:eastAsia="仿宋_GB2312" w:hAnsi="宋体"/>
                <w:szCs w:val="21"/>
              </w:rPr>
            </w:pPr>
            <w:r>
              <w:rPr>
                <w:rFonts w:ascii="仿宋_GB2312" w:eastAsia="仿宋_GB2312" w:hAnsi="宋体" w:hint="eastAsia"/>
                <w:szCs w:val="21"/>
              </w:rPr>
              <w:t>2018.10</w:t>
            </w:r>
          </w:p>
        </w:tc>
      </w:tr>
    </w:tbl>
    <w:p w:rsidR="00084426" w:rsidRDefault="00084426"/>
    <w:sectPr w:rsidR="00084426" w:rsidSect="002D781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11"/>
    <w:rsid w:val="00084426"/>
    <w:rsid w:val="002D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7CE55-88F2-4D0E-BA57-B974A18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811"/>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811"/>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2018-09-26T07:50:00Z</dcterms:created>
  <dcterms:modified xsi:type="dcterms:W3CDTF">2018-09-26T07:51:00Z</dcterms:modified>
</cp:coreProperties>
</file>