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7EE" w:rsidRPr="007357EE" w:rsidRDefault="007357EE" w:rsidP="007357EE">
      <w:pPr>
        <w:widowControl/>
        <w:spacing w:line="375" w:lineRule="atLeast"/>
        <w:jc w:val="center"/>
        <w:rPr>
          <w:rFonts w:ascii="宋体" w:eastAsia="宋体" w:hAnsi="宋体" w:cs="Helvetica"/>
          <w:color w:val="333333"/>
          <w:kern w:val="0"/>
          <w:szCs w:val="21"/>
        </w:rPr>
      </w:pPr>
      <w:r w:rsidRPr="007357EE">
        <w:rPr>
          <w:rFonts w:ascii="宋体" w:eastAsia="宋体" w:hAnsi="宋体" w:cs="Helvetica" w:hint="eastAsia"/>
          <w:color w:val="333333"/>
          <w:kern w:val="0"/>
          <w:sz w:val="33"/>
          <w:szCs w:val="33"/>
        </w:rPr>
        <w:t>河南省人力资源和社会保障厅关于印发《河南省专业技术人员继续教育证书管理办法》的通知 </w:t>
      </w:r>
      <w:r w:rsidRPr="007357EE">
        <w:rPr>
          <w:rFonts w:ascii="宋体" w:eastAsia="宋体" w:hAnsi="宋体" w:cs="Helvetica" w:hint="eastAsia"/>
          <w:color w:val="333333"/>
          <w:kern w:val="0"/>
          <w:szCs w:val="21"/>
        </w:rPr>
        <w:br/>
      </w:r>
      <w:r w:rsidRPr="007357EE">
        <w:rPr>
          <w:rFonts w:ascii="宋体" w:eastAsia="宋体" w:hAnsi="宋体" w:cs="Helvetica" w:hint="eastAsia"/>
          <w:color w:val="333333"/>
          <w:kern w:val="0"/>
          <w:szCs w:val="21"/>
        </w:rPr>
        <w:br/>
        <w:t> </w:t>
      </w:r>
    </w:p>
    <w:p w:rsidR="007357EE" w:rsidRPr="007357EE" w:rsidRDefault="007357EE" w:rsidP="007357EE">
      <w:pPr>
        <w:widowControl/>
        <w:spacing w:line="375" w:lineRule="atLeast"/>
        <w:jc w:val="center"/>
        <w:rPr>
          <w:rFonts w:ascii="Helvetica" w:eastAsia="宋体" w:hAnsi="Helvetica" w:cs="Helvetica" w:hint="eastAsia"/>
          <w:color w:val="999999"/>
          <w:kern w:val="0"/>
          <w:szCs w:val="21"/>
        </w:rPr>
      </w:pPr>
      <w:r w:rsidRPr="007357EE">
        <w:rPr>
          <w:rFonts w:ascii="Helvetica" w:eastAsia="宋体" w:hAnsi="Helvetica" w:cs="Helvetica"/>
          <w:color w:val="999999"/>
          <w:kern w:val="0"/>
          <w:szCs w:val="21"/>
        </w:rPr>
        <w:t>发布时间：</w:t>
      </w:r>
      <w:r w:rsidRPr="007357EE">
        <w:rPr>
          <w:rFonts w:ascii="Helvetica" w:eastAsia="宋体" w:hAnsi="Helvetica" w:cs="Helvetica"/>
          <w:color w:val="999999"/>
          <w:kern w:val="0"/>
          <w:szCs w:val="21"/>
        </w:rPr>
        <w:t>2017-08-21  </w:t>
      </w:r>
    </w:p>
    <w:p w:rsidR="007357EE" w:rsidRPr="007357EE" w:rsidRDefault="007357EE" w:rsidP="007357EE">
      <w:pPr>
        <w:widowControl/>
        <w:spacing w:before="450" w:after="100" w:afterAutospacing="1" w:line="375" w:lineRule="atLeast"/>
        <w:jc w:val="left"/>
        <w:rPr>
          <w:rFonts w:ascii="宋体" w:eastAsia="宋体" w:hAnsi="宋体" w:cs="宋体"/>
          <w:color w:val="000000"/>
          <w:kern w:val="0"/>
          <w:szCs w:val="21"/>
        </w:rPr>
      </w:pPr>
      <w:r w:rsidRPr="007357EE">
        <w:rPr>
          <w:rFonts w:ascii="宋体" w:eastAsia="宋体" w:hAnsi="宋体" w:cs="宋体" w:hint="eastAsia"/>
          <w:color w:val="000000"/>
          <w:kern w:val="0"/>
          <w:szCs w:val="21"/>
        </w:rPr>
        <w:t> </w:t>
      </w:r>
    </w:p>
    <w:p w:rsidR="007357EE" w:rsidRPr="007357EE" w:rsidRDefault="007357EE" w:rsidP="007357EE">
      <w:pPr>
        <w:widowControl/>
        <w:spacing w:line="480" w:lineRule="atLeast"/>
        <w:jc w:val="center"/>
        <w:rPr>
          <w:rFonts w:ascii="宋体" w:eastAsia="宋体" w:hAnsi="宋体" w:cs="Helvetica" w:hint="eastAsia"/>
          <w:color w:val="333333"/>
          <w:kern w:val="0"/>
          <w:szCs w:val="21"/>
        </w:rPr>
      </w:pPr>
      <w:proofErr w:type="gramStart"/>
      <w:r w:rsidRPr="007357EE">
        <w:rPr>
          <w:rFonts w:ascii="宋体" w:eastAsia="宋体" w:hAnsi="宋体" w:cs="Helvetica" w:hint="eastAsia"/>
          <w:b/>
          <w:bCs/>
          <w:color w:val="333333"/>
          <w:kern w:val="0"/>
          <w:sz w:val="27"/>
          <w:szCs w:val="27"/>
        </w:rPr>
        <w:t>豫人社</w:t>
      </w:r>
      <w:proofErr w:type="gramEnd"/>
      <w:r w:rsidRPr="007357EE">
        <w:rPr>
          <w:rFonts w:ascii="宋体" w:eastAsia="宋体" w:hAnsi="宋体" w:cs="Helvetica" w:hint="eastAsia"/>
          <w:b/>
          <w:bCs/>
          <w:color w:val="333333"/>
          <w:kern w:val="0"/>
          <w:sz w:val="27"/>
          <w:szCs w:val="27"/>
        </w:rPr>
        <w:t>[2017]121号</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各省辖市、省直管县（市）人力资源社会保障局，省直各单位：</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现将《河南省专业技术人员继续教育证书管理办法》印发你们，请结合本地、本部门实际，认真贯彻执行。</w:t>
      </w:r>
    </w:p>
    <w:p w:rsidR="007357EE" w:rsidRPr="007357EE" w:rsidRDefault="007357EE" w:rsidP="007357EE">
      <w:pPr>
        <w:widowControl/>
        <w:spacing w:line="480" w:lineRule="atLeast"/>
        <w:ind w:right="645"/>
        <w:jc w:val="righ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2017年8月17日</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（此件主动公开）</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（联系单位：专业技术人员管理处）</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w:t>
      </w:r>
    </w:p>
    <w:p w:rsidR="007357EE" w:rsidRPr="007357EE" w:rsidRDefault="007357EE" w:rsidP="007357EE">
      <w:pPr>
        <w:widowControl/>
        <w:spacing w:line="720" w:lineRule="atLeast"/>
        <w:jc w:val="center"/>
        <w:rPr>
          <w:rFonts w:ascii="宋体" w:eastAsia="宋体" w:hAnsi="宋体" w:cs="Helvetica" w:hint="eastAsia"/>
          <w:color w:val="333333"/>
          <w:kern w:val="0"/>
          <w:szCs w:val="21"/>
        </w:rPr>
      </w:pPr>
      <w:r w:rsidRPr="007357EE">
        <w:rPr>
          <w:rFonts w:ascii="宋体" w:eastAsia="宋体" w:hAnsi="宋体" w:cs="Helvetica" w:hint="eastAsia"/>
          <w:b/>
          <w:bCs/>
          <w:color w:val="333333"/>
          <w:kern w:val="0"/>
          <w:sz w:val="30"/>
          <w:szCs w:val="30"/>
        </w:rPr>
        <w:t>河南省专业技术人员继续教育证书管理办法</w:t>
      </w:r>
      <w:r w:rsidRPr="007357EE">
        <w:rPr>
          <w:rFonts w:ascii="宋体" w:eastAsia="宋体" w:hAnsi="宋体" w:cs="Helvetica" w:hint="eastAsia"/>
          <w:color w:val="333333"/>
          <w:kern w:val="0"/>
          <w:szCs w:val="21"/>
        </w:rPr>
        <w:t> </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第一条 为加强全省专业技术人员继续教育证书的规范管理，根据《专业技术人员继续教育规定》（人力资源和社会保障部第25号令）《河南省专业技术人员继续教育条例》《关于进一步加强全省专业技术人员继续教育工作的意见》,制定本办法。</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第二条 《河南省专业技术人员继续教育证书》（以下简称《证书》）实行电子化管理，由河南省人力资源和社会保障厅统一监制。各级人力资源社会保障行政部门统一使用“河南省专业技术人员公共服务平台”（以下简称“服务平台”），实行分级管理发放专业技术人员《证书》。</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第三条 专业技术人员接受继续教育情况，应当作为职称评聘的必备条件和岗位聘任（聘用）、工作考核、执业注册、申请各种奖项等人事管理工作的重要依据。</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第四条 继续教育内容</w:t>
      </w:r>
      <w:proofErr w:type="gramStart"/>
      <w:r w:rsidRPr="007357EE">
        <w:rPr>
          <w:rFonts w:ascii="宋体" w:eastAsia="宋体" w:hAnsi="宋体" w:cs="Helvetica" w:hint="eastAsia"/>
          <w:color w:val="333333"/>
          <w:kern w:val="0"/>
          <w:sz w:val="24"/>
          <w:szCs w:val="24"/>
        </w:rPr>
        <w:t>分为公需科目</w:t>
      </w:r>
      <w:proofErr w:type="gramEnd"/>
      <w:r w:rsidRPr="007357EE">
        <w:rPr>
          <w:rFonts w:ascii="宋体" w:eastAsia="宋体" w:hAnsi="宋体" w:cs="Helvetica" w:hint="eastAsia"/>
          <w:color w:val="333333"/>
          <w:kern w:val="0"/>
          <w:sz w:val="24"/>
          <w:szCs w:val="24"/>
        </w:rPr>
        <w:t>和专业科目。</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Cs w:val="21"/>
        </w:rPr>
        <w:lastRenderedPageBreak/>
        <w:t xml:space="preserve">    </w:t>
      </w:r>
      <w:proofErr w:type="gramStart"/>
      <w:r w:rsidRPr="007357EE">
        <w:rPr>
          <w:rFonts w:ascii="宋体" w:eastAsia="宋体" w:hAnsi="宋体" w:cs="Helvetica" w:hint="eastAsia"/>
          <w:color w:val="333333"/>
          <w:kern w:val="0"/>
          <w:szCs w:val="21"/>
        </w:rPr>
        <w:t>公需科目</w:t>
      </w:r>
      <w:proofErr w:type="gramEnd"/>
      <w:r w:rsidRPr="007357EE">
        <w:rPr>
          <w:rFonts w:ascii="宋体" w:eastAsia="宋体" w:hAnsi="宋体" w:cs="Helvetica" w:hint="eastAsia"/>
          <w:color w:val="333333"/>
          <w:kern w:val="0"/>
          <w:szCs w:val="21"/>
        </w:rPr>
        <w:t>是指专业技术人员必须掌握的法律法规、理论政策、职业道德、技术信息等基本知识，由省人力资源社会保障厅会同行业主管部门确定，统一安排部署，每年定期</w:t>
      </w:r>
      <w:proofErr w:type="gramStart"/>
      <w:r w:rsidRPr="007357EE">
        <w:rPr>
          <w:rFonts w:ascii="宋体" w:eastAsia="宋体" w:hAnsi="宋体" w:cs="Helvetica" w:hint="eastAsia"/>
          <w:color w:val="333333"/>
          <w:kern w:val="0"/>
          <w:szCs w:val="21"/>
        </w:rPr>
        <w:t>发布公需科目</w:t>
      </w:r>
      <w:proofErr w:type="gramEnd"/>
      <w:r w:rsidRPr="007357EE">
        <w:rPr>
          <w:rFonts w:ascii="宋体" w:eastAsia="宋体" w:hAnsi="宋体" w:cs="Helvetica" w:hint="eastAsia"/>
          <w:color w:val="333333"/>
          <w:kern w:val="0"/>
          <w:szCs w:val="21"/>
        </w:rPr>
        <w:t>指南。</w:t>
      </w:r>
    </w:p>
    <w:p w:rsidR="007357EE" w:rsidRPr="007357EE" w:rsidRDefault="007357EE" w:rsidP="007357EE">
      <w:pPr>
        <w:widowControl/>
        <w:spacing w:line="480" w:lineRule="atLeast"/>
        <w:ind w:firstLine="645"/>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专业科目是指专业技术人员从事专业工作必须掌握的新理论、新知识、新技术、新方法等专业知识，由各行业主管部门或行业组织确定，报经省人力资源社会保障厅备案后发布。</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第五条 专业技术人员每年累计完成不少于90学时的继续教育任务，其中，</w:t>
      </w:r>
      <w:proofErr w:type="gramStart"/>
      <w:r w:rsidRPr="007357EE">
        <w:rPr>
          <w:rFonts w:ascii="宋体" w:eastAsia="宋体" w:hAnsi="宋体" w:cs="Helvetica" w:hint="eastAsia"/>
          <w:color w:val="333333"/>
          <w:kern w:val="0"/>
          <w:sz w:val="24"/>
          <w:szCs w:val="24"/>
        </w:rPr>
        <w:t>公需科目</w:t>
      </w:r>
      <w:proofErr w:type="gramEnd"/>
      <w:r w:rsidRPr="007357EE">
        <w:rPr>
          <w:rFonts w:ascii="宋体" w:eastAsia="宋体" w:hAnsi="宋体" w:cs="Helvetica" w:hint="eastAsia"/>
          <w:color w:val="333333"/>
          <w:kern w:val="0"/>
          <w:sz w:val="24"/>
          <w:szCs w:val="24"/>
        </w:rPr>
        <w:t>每人每年不少于24学时，专业科目一般不少于总学时的三分之二。现已实行学分制的行业部门，由省人力资源社会保障厅会同各行业主管部门结合实际制定具体实施办法。</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第六条 专业技术人员参加由各级人力资源社会保障行政部门以及</w:t>
      </w:r>
      <w:proofErr w:type="gramStart"/>
      <w:r w:rsidRPr="007357EE">
        <w:rPr>
          <w:rFonts w:ascii="宋体" w:eastAsia="宋体" w:hAnsi="宋体" w:cs="Helvetica" w:hint="eastAsia"/>
          <w:color w:val="333333"/>
          <w:kern w:val="0"/>
          <w:sz w:val="24"/>
          <w:szCs w:val="24"/>
        </w:rPr>
        <w:t>省业务</w:t>
      </w:r>
      <w:proofErr w:type="gramEnd"/>
      <w:r w:rsidRPr="007357EE">
        <w:rPr>
          <w:rFonts w:ascii="宋体" w:eastAsia="宋体" w:hAnsi="宋体" w:cs="Helvetica" w:hint="eastAsia"/>
          <w:color w:val="333333"/>
          <w:kern w:val="0"/>
          <w:sz w:val="24"/>
          <w:szCs w:val="24"/>
        </w:rPr>
        <w:t>主管部门备案认可的继续教育学习，或采取下列继续教育形式之一的，</w:t>
      </w:r>
      <w:proofErr w:type="gramStart"/>
      <w:r w:rsidRPr="007357EE">
        <w:rPr>
          <w:rFonts w:ascii="宋体" w:eastAsia="宋体" w:hAnsi="宋体" w:cs="Helvetica" w:hint="eastAsia"/>
          <w:color w:val="333333"/>
          <w:kern w:val="0"/>
          <w:sz w:val="24"/>
          <w:szCs w:val="24"/>
        </w:rPr>
        <w:t>凭相关</w:t>
      </w:r>
      <w:proofErr w:type="gramEnd"/>
      <w:r w:rsidRPr="007357EE">
        <w:rPr>
          <w:rFonts w:ascii="宋体" w:eastAsia="宋体" w:hAnsi="宋体" w:cs="Helvetica" w:hint="eastAsia"/>
          <w:color w:val="333333"/>
          <w:kern w:val="0"/>
          <w:sz w:val="24"/>
          <w:szCs w:val="24"/>
        </w:rPr>
        <w:t>有效证明，通过“服务平台”，记入专业技术人员继续教育学时：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（一）参加各级继续教育基地、业务主管部门、行业协会举办的各种进修班、研修班、培训班；</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（二）到教学、科研、生产单位服务、实习进修；</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（三）参加相应的学历教育、攻读学位或出国进修；</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（四）参加省辖市级以上的学术讲座、学术会议；</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（五）在科研、技术推广或教学等活动中取得的技术成果；</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（六）正式发表出版与本业务相关的专著、译著、论文、译文等作品；</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（七）参加省（部）级以上正式立项课题的研究工作；</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（八）参加援藏、援疆、援外及到基层、贫困地区参加支教、支农、支</w:t>
      </w:r>
      <w:proofErr w:type="gramStart"/>
      <w:r w:rsidRPr="007357EE">
        <w:rPr>
          <w:rFonts w:ascii="宋体" w:eastAsia="宋体" w:hAnsi="宋体" w:cs="Helvetica" w:hint="eastAsia"/>
          <w:color w:val="333333"/>
          <w:kern w:val="0"/>
          <w:sz w:val="24"/>
          <w:szCs w:val="24"/>
        </w:rPr>
        <w:t>医</w:t>
      </w:r>
      <w:proofErr w:type="gramEnd"/>
      <w:r w:rsidRPr="007357EE">
        <w:rPr>
          <w:rFonts w:ascii="宋体" w:eastAsia="宋体" w:hAnsi="宋体" w:cs="Helvetica" w:hint="eastAsia"/>
          <w:color w:val="333333"/>
          <w:kern w:val="0"/>
          <w:sz w:val="24"/>
          <w:szCs w:val="24"/>
        </w:rPr>
        <w:t>、挂职、科技特派员和扶贫工作以及参加人力资源和社会保障行政部门或本单位、行业组织的服务基层活动；</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（九）参加经业务主管部门批准的与本业务工作有关的有计划、有考核的各种自学活动；</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（十）参加由省人力资源社会保障厅批准的其他继续教育形式。</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第七条 继续教育学时计算办法可参照以下标准确定：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lastRenderedPageBreak/>
        <w:t>    （一）参加各级继续教育基地举办的继续教育培训班学习，学时由基地审批部门按实际学习时间确定。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（二）参加培训、研修活动。</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参加国家部委举办的培训、研修活动，学时由主办单位或选派单位的主管部门确定；参加省市有关部门、行业组织主办或委托举办的培训、研修活动，学时由主办单位确定。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（三）参加学历、学位教育。</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凡考试合格者，每门课按15学时确定；课程进修，考核合格者，不满6个月的，每月按10学时认定，超过6个月的，可计算完成年度全部专业科目的学时。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Cs w:val="21"/>
        </w:rPr>
        <w:t>    （四）参加学术会议。</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参加国家部委举办的学术活动，根据实际天数按每天6学时确定，宣读、报告论文者另加6学时；参加省级学术活动，根据实际天数按每天4学时确定，宣读、报告论文者另加4学时。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（五）课题研究与项目开发。</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国家级课题（项目）：主课题（项目）组人员，按职责排序，前5名，每年分别确定为68学时、60学时、52学时、44学时、36学时；子课题（项目）组人员，按职责排序，前3名，每年分别确定为52学时、44学时、36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省级课题（项目）：主课题（项目）组人员：按职责排序，前3名，每年分别确定为60学时、52学时、44学时；子课题（项目）组人员，按职责排序，前3名，每年分别确定为44学时、36学时、28学时。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参加课题研究者的继续教育学时由单位人事部门确定。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（六）出版著作（译作）或发表论文。</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出版著作(译作)或在公开出版刊物（增刊、副刊除外）上发表论文的，署名前3名的作者按职责排序计算学时：出版著作(译作)每万字计16学时、12学时、8学时；国外及国家一级学会主办的专业刊物每篇计算52学时、44学时、36学时；省级专业刊物（核心期刊）每篇计44学时、36学时、28学时；具有国际标准刊号（ISSN）和国内统一刊号（CN）的刊物每篇计36学时、28学时、20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lastRenderedPageBreak/>
        <w:t>    出版著作或发表论文者的继续教育学时由单位人事部门确定。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（七）获得国家知识产权局授予的发明专利的，署名前3名的专利权人每项计68学时；获得国家知识产权局授予的实用新型专利或外观设计专利的，署名前3名的专利权人每项计60学时。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（八）获得国家科技进步奖等国家级奖项的，署名前3名的获奖者每项计68学时；获得省（部）级科技进步奖等奖项的，署名前3名的获奖者每项计60学时。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（九）通过全国高、中、初级专业技术资格考试的，分别计68学时、60学时、52学时；通过全国执业资格或职业水平考试的计68学时。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（十）专题调研报告被省委、省政府领导或当地党委、政府主要领导、主管领导批示的，确定为20学时。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（十一）参加援藏、援疆、援外及到基层、贫困地区参加支教、支农、支</w:t>
      </w:r>
      <w:proofErr w:type="gramStart"/>
      <w:r w:rsidRPr="007357EE">
        <w:rPr>
          <w:rFonts w:ascii="宋体" w:eastAsia="宋体" w:hAnsi="宋体" w:cs="Helvetica" w:hint="eastAsia"/>
          <w:color w:val="333333"/>
          <w:kern w:val="0"/>
          <w:sz w:val="24"/>
          <w:szCs w:val="24"/>
        </w:rPr>
        <w:t>医</w:t>
      </w:r>
      <w:proofErr w:type="gramEnd"/>
      <w:r w:rsidRPr="007357EE">
        <w:rPr>
          <w:rFonts w:ascii="宋体" w:eastAsia="宋体" w:hAnsi="宋体" w:cs="Helvetica" w:hint="eastAsia"/>
          <w:color w:val="333333"/>
          <w:kern w:val="0"/>
          <w:sz w:val="24"/>
          <w:szCs w:val="24"/>
        </w:rPr>
        <w:t>、扶贫和挂职锻炼工作满一年的专业技术人员，可计算完成年度</w:t>
      </w:r>
      <w:proofErr w:type="gramStart"/>
      <w:r w:rsidRPr="007357EE">
        <w:rPr>
          <w:rFonts w:ascii="宋体" w:eastAsia="宋体" w:hAnsi="宋体" w:cs="Helvetica" w:hint="eastAsia"/>
          <w:color w:val="333333"/>
          <w:kern w:val="0"/>
          <w:sz w:val="24"/>
          <w:szCs w:val="24"/>
        </w:rPr>
        <w:t>全部公需和</w:t>
      </w:r>
      <w:proofErr w:type="gramEnd"/>
      <w:r w:rsidRPr="007357EE">
        <w:rPr>
          <w:rFonts w:ascii="宋体" w:eastAsia="宋体" w:hAnsi="宋体" w:cs="Helvetica" w:hint="eastAsia"/>
          <w:color w:val="333333"/>
          <w:kern w:val="0"/>
          <w:sz w:val="24"/>
          <w:szCs w:val="24"/>
        </w:rPr>
        <w:t>专业科目的学时。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（十二）参加人力资源社会保障行政部门或本单位、行业组织的服务基层活动，继续教育时间按每天6学时确定。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（十三）其他类别的继续教育形式，由省辖市、省直管县（市）人力资源社会保障行政部门或</w:t>
      </w:r>
      <w:proofErr w:type="gramStart"/>
      <w:r w:rsidRPr="007357EE">
        <w:rPr>
          <w:rFonts w:ascii="宋体" w:eastAsia="宋体" w:hAnsi="宋体" w:cs="Helvetica" w:hint="eastAsia"/>
          <w:color w:val="333333"/>
          <w:kern w:val="0"/>
          <w:sz w:val="24"/>
          <w:szCs w:val="24"/>
        </w:rPr>
        <w:t>省业务</w:t>
      </w:r>
      <w:proofErr w:type="gramEnd"/>
      <w:r w:rsidRPr="007357EE">
        <w:rPr>
          <w:rFonts w:ascii="宋体" w:eastAsia="宋体" w:hAnsi="宋体" w:cs="Helvetica" w:hint="eastAsia"/>
          <w:color w:val="333333"/>
          <w:kern w:val="0"/>
          <w:sz w:val="24"/>
          <w:szCs w:val="24"/>
        </w:rPr>
        <w:t>主管部门参照上述标准确认学时，并报省人力资源社会保障厅备案。</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第八条 有下列情况之一的，可按实际在岗时间折算应完成年度继续教育学时：</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（一）年度内在境外工作超过6个月的；</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（二）年度内因病假超过6个月的；</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（三）生育；</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（四）经业务主管部门批准的其他情况。</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第九条 专业技术人员接受继续教育情况必须真实准确地载入“服务平台”：</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（一）参加继续教育基地培训、研修或者进修的，由继续教育基地或个人进行登记。</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lastRenderedPageBreak/>
        <w:t>    （二）到教学、科研、生产单位进行相关的实践活动和参加学术会议、学术报告、学术访问等，由用人单位或个人进行登记。</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（三）参加各级人力资源社会保障行政部门认定或备案的继续教育基地网站学习，由“服务平台”自动登记。</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第十条 登记的内容，主要是指专业技术人员接受继续教育的学时、内容、形式、起止时间、考核结果等，并上</w:t>
      </w:r>
      <w:proofErr w:type="gramStart"/>
      <w:r w:rsidRPr="007357EE">
        <w:rPr>
          <w:rFonts w:ascii="宋体" w:eastAsia="宋体" w:hAnsi="宋体" w:cs="Helvetica" w:hint="eastAsia"/>
          <w:color w:val="333333"/>
          <w:kern w:val="0"/>
          <w:sz w:val="24"/>
          <w:szCs w:val="24"/>
        </w:rPr>
        <w:t>传相关</w:t>
      </w:r>
      <w:proofErr w:type="gramEnd"/>
      <w:r w:rsidRPr="007357EE">
        <w:rPr>
          <w:rFonts w:ascii="宋体" w:eastAsia="宋体" w:hAnsi="宋体" w:cs="Helvetica" w:hint="eastAsia"/>
          <w:color w:val="333333"/>
          <w:kern w:val="0"/>
          <w:sz w:val="24"/>
          <w:szCs w:val="24"/>
        </w:rPr>
        <w:t>学习证明材料。</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第十一条 专业技术人员接受继续教育登记情况审核认定程序：</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（一）用人单位必须对所属专业</w:t>
      </w:r>
      <w:proofErr w:type="gramStart"/>
      <w:r w:rsidRPr="007357EE">
        <w:rPr>
          <w:rFonts w:ascii="宋体" w:eastAsia="宋体" w:hAnsi="宋体" w:cs="Helvetica" w:hint="eastAsia"/>
          <w:color w:val="333333"/>
          <w:kern w:val="0"/>
          <w:sz w:val="24"/>
          <w:szCs w:val="24"/>
        </w:rPr>
        <w:t>技术人员公需科目</w:t>
      </w:r>
      <w:proofErr w:type="gramEnd"/>
      <w:r w:rsidRPr="007357EE">
        <w:rPr>
          <w:rFonts w:ascii="宋体" w:eastAsia="宋体" w:hAnsi="宋体" w:cs="Helvetica" w:hint="eastAsia"/>
          <w:color w:val="333333"/>
          <w:kern w:val="0"/>
          <w:sz w:val="24"/>
          <w:szCs w:val="24"/>
        </w:rPr>
        <w:t>和专业科目学习登记情况进行初审。</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（二）</w:t>
      </w:r>
      <w:proofErr w:type="gramStart"/>
      <w:r w:rsidRPr="007357EE">
        <w:rPr>
          <w:rFonts w:ascii="宋体" w:eastAsia="宋体" w:hAnsi="宋体" w:cs="Helvetica" w:hint="eastAsia"/>
          <w:color w:val="333333"/>
          <w:kern w:val="0"/>
          <w:sz w:val="24"/>
          <w:szCs w:val="24"/>
        </w:rPr>
        <w:t>公需科目</w:t>
      </w:r>
      <w:proofErr w:type="gramEnd"/>
      <w:r w:rsidRPr="007357EE">
        <w:rPr>
          <w:rFonts w:ascii="宋体" w:eastAsia="宋体" w:hAnsi="宋体" w:cs="Helvetica" w:hint="eastAsia"/>
          <w:color w:val="333333"/>
          <w:kern w:val="0"/>
          <w:sz w:val="24"/>
          <w:szCs w:val="24"/>
        </w:rPr>
        <w:t>学习登记情况由各级人力资源社会保障行政部门进行审核认定。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（三）专业科目学习登记情况由</w:t>
      </w:r>
      <w:proofErr w:type="gramStart"/>
      <w:r w:rsidRPr="007357EE">
        <w:rPr>
          <w:rFonts w:ascii="宋体" w:eastAsia="宋体" w:hAnsi="宋体" w:cs="Helvetica" w:hint="eastAsia"/>
          <w:color w:val="333333"/>
          <w:kern w:val="0"/>
          <w:sz w:val="24"/>
          <w:szCs w:val="24"/>
        </w:rPr>
        <w:t>各级行业</w:t>
      </w:r>
      <w:proofErr w:type="gramEnd"/>
      <w:r w:rsidRPr="007357EE">
        <w:rPr>
          <w:rFonts w:ascii="宋体" w:eastAsia="宋体" w:hAnsi="宋体" w:cs="Helvetica" w:hint="eastAsia"/>
          <w:color w:val="333333"/>
          <w:kern w:val="0"/>
          <w:sz w:val="24"/>
          <w:szCs w:val="24"/>
        </w:rPr>
        <w:t>主管部门或行业组织进行审核认定。</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（四）各级人力资源社会保障行政部门对本地区专业技术人员继续教育登记的最终结果进行抽查审验。</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第十二条 《证书》发放工作实行分级管理的原则：各省辖市、省直管县（市）专业技术人员的《证书》由省辖市、省直管县（市）人力资源社会保障行政部门负责发放；省直单位专业技术人员的《证书》由省人力资源社会保障厅负责发放。</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第十三条 证书管理号由13位数字组成，前2位数字代表河南，第3至4位数字代表省直单位、省辖市、省直管县（市），第5至6位数字代表县（区），第7至13位数字由专业技术人员通过“服务平台”注册时自动生成。《证书》加盖人力资源社会保障行政部门印章后生效。</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第十四条 凡申报享受政府特殊津贴人员、百千万人才工程国家级人选、省级学术技术带头人和省职业教育教学专家等国家级或省级专家人选者，需完成《专业技术人员继续教育规定》规定的培训时间和内容，《证书》作为申报国家、省级专家基本条件之一。省辖市、省直管县（市）、</w:t>
      </w:r>
      <w:proofErr w:type="gramStart"/>
      <w:r w:rsidRPr="007357EE">
        <w:rPr>
          <w:rFonts w:ascii="宋体" w:eastAsia="宋体" w:hAnsi="宋体" w:cs="Helvetica" w:hint="eastAsia"/>
          <w:color w:val="333333"/>
          <w:kern w:val="0"/>
          <w:sz w:val="24"/>
          <w:szCs w:val="24"/>
        </w:rPr>
        <w:t>省业务</w:t>
      </w:r>
      <w:proofErr w:type="gramEnd"/>
      <w:r w:rsidRPr="007357EE">
        <w:rPr>
          <w:rFonts w:ascii="宋体" w:eastAsia="宋体" w:hAnsi="宋体" w:cs="Helvetica" w:hint="eastAsia"/>
          <w:color w:val="333333"/>
          <w:kern w:val="0"/>
          <w:sz w:val="24"/>
          <w:szCs w:val="24"/>
        </w:rPr>
        <w:t>主管部门对申报市（厅）级专家的专业技术人员也应参照执行。</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lastRenderedPageBreak/>
        <w:t>    第十五条 《证书》是全省专业技术人员接受继续教育学习、培训等情况的有效证件。《证书》的登记、审核、认定、发放应当有序进行，任何单位和个人不得伪造、翻印。有违反证书管理行为的，依照《河南省专业技术人员继续教育条例》有关规定追究其法律责任。</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第十六条 各省辖市、省直管县（市）人力资源社会保障行政部门可依据本办法，结合各自实际，制定《证书》管理实施细则，并报省人力资源社会保障厅备案。</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第十七条 本办法由河南省人力资源和社会保障厅负责解释。</w:t>
      </w:r>
    </w:p>
    <w:p w:rsidR="007357EE" w:rsidRPr="007357EE" w:rsidRDefault="007357EE" w:rsidP="007357EE">
      <w:pPr>
        <w:widowControl/>
        <w:spacing w:line="480" w:lineRule="atLeast"/>
        <w:jc w:val="left"/>
        <w:rPr>
          <w:rFonts w:ascii="宋体" w:eastAsia="宋体" w:hAnsi="宋体" w:cs="Helvetica" w:hint="eastAsia"/>
          <w:color w:val="333333"/>
          <w:kern w:val="0"/>
          <w:szCs w:val="21"/>
        </w:rPr>
      </w:pPr>
      <w:r w:rsidRPr="007357EE">
        <w:rPr>
          <w:rFonts w:ascii="宋体" w:eastAsia="宋体" w:hAnsi="宋体" w:cs="Helvetica" w:hint="eastAsia"/>
          <w:color w:val="333333"/>
          <w:kern w:val="0"/>
          <w:sz w:val="24"/>
          <w:szCs w:val="24"/>
        </w:rPr>
        <w:t>    第十八条 本办法自发布之日起施行，原《河南省专业技术人员继续教育证书管理暂行办法》（豫</w:t>
      </w:r>
      <w:proofErr w:type="gramStart"/>
      <w:r w:rsidRPr="007357EE">
        <w:rPr>
          <w:rFonts w:ascii="宋体" w:eastAsia="宋体" w:hAnsi="宋体" w:cs="Helvetica" w:hint="eastAsia"/>
          <w:color w:val="333333"/>
          <w:kern w:val="0"/>
          <w:sz w:val="24"/>
          <w:szCs w:val="24"/>
        </w:rPr>
        <w:t>人社专</w:t>
      </w:r>
      <w:proofErr w:type="gramEnd"/>
      <w:r w:rsidRPr="007357EE">
        <w:rPr>
          <w:rFonts w:ascii="宋体" w:eastAsia="宋体" w:hAnsi="宋体" w:cs="Helvetica" w:hint="eastAsia"/>
          <w:color w:val="333333"/>
          <w:kern w:val="0"/>
          <w:sz w:val="24"/>
          <w:szCs w:val="24"/>
        </w:rPr>
        <w:t>技〔2012〕61号）同时废止。</w:t>
      </w:r>
    </w:p>
    <w:p w:rsidR="006D5C47" w:rsidRPr="007357EE" w:rsidRDefault="006D5C47"/>
    <w:sectPr w:rsidR="006D5C47" w:rsidRPr="007357EE" w:rsidSect="006D5C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7D" w:rsidRDefault="001E607D" w:rsidP="007357EE">
      <w:r>
        <w:separator/>
      </w:r>
    </w:p>
  </w:endnote>
  <w:endnote w:type="continuationSeparator" w:id="0">
    <w:p w:rsidR="001E607D" w:rsidRDefault="001E607D" w:rsidP="007357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7D" w:rsidRDefault="001E607D" w:rsidP="007357EE">
      <w:r>
        <w:separator/>
      </w:r>
    </w:p>
  </w:footnote>
  <w:footnote w:type="continuationSeparator" w:id="0">
    <w:p w:rsidR="001E607D" w:rsidRDefault="001E607D" w:rsidP="00735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413DB"/>
    <w:multiLevelType w:val="multilevel"/>
    <w:tmpl w:val="C93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5D6DB7"/>
    <w:multiLevelType w:val="multilevel"/>
    <w:tmpl w:val="7FE2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57EE"/>
    <w:rsid w:val="001E607D"/>
    <w:rsid w:val="006D5C47"/>
    <w:rsid w:val="007357EE"/>
    <w:rsid w:val="009062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C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57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57EE"/>
    <w:rPr>
      <w:sz w:val="18"/>
      <w:szCs w:val="18"/>
    </w:rPr>
  </w:style>
  <w:style w:type="paragraph" w:styleId="a4">
    <w:name w:val="footer"/>
    <w:basedOn w:val="a"/>
    <w:link w:val="Char0"/>
    <w:uiPriority w:val="99"/>
    <w:semiHidden/>
    <w:unhideWhenUsed/>
    <w:rsid w:val="007357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57EE"/>
    <w:rPr>
      <w:sz w:val="18"/>
      <w:szCs w:val="18"/>
    </w:rPr>
  </w:style>
</w:styles>
</file>

<file path=word/webSettings.xml><?xml version="1.0" encoding="utf-8"?>
<w:webSettings xmlns:r="http://schemas.openxmlformats.org/officeDocument/2006/relationships" xmlns:w="http://schemas.openxmlformats.org/wordprocessingml/2006/main">
  <w:divs>
    <w:div w:id="185868181">
      <w:bodyDiv w:val="1"/>
      <w:marLeft w:val="0"/>
      <w:marRight w:val="0"/>
      <w:marTop w:val="0"/>
      <w:marBottom w:val="0"/>
      <w:divBdr>
        <w:top w:val="none" w:sz="0" w:space="0" w:color="auto"/>
        <w:left w:val="none" w:sz="0" w:space="0" w:color="auto"/>
        <w:bottom w:val="none" w:sz="0" w:space="0" w:color="auto"/>
        <w:right w:val="none" w:sz="0" w:space="0" w:color="auto"/>
      </w:divBdr>
      <w:divsChild>
        <w:div w:id="175268891">
          <w:marLeft w:val="0"/>
          <w:marRight w:val="0"/>
          <w:marTop w:val="0"/>
          <w:marBottom w:val="0"/>
          <w:divBdr>
            <w:top w:val="none" w:sz="0" w:space="0" w:color="auto"/>
            <w:left w:val="none" w:sz="0" w:space="0" w:color="auto"/>
            <w:bottom w:val="none" w:sz="0" w:space="0" w:color="auto"/>
            <w:right w:val="none" w:sz="0" w:space="0" w:color="auto"/>
          </w:divBdr>
          <w:divsChild>
            <w:div w:id="743456803">
              <w:marLeft w:val="0"/>
              <w:marRight w:val="0"/>
              <w:marTop w:val="300"/>
              <w:marBottom w:val="300"/>
              <w:divBdr>
                <w:top w:val="single" w:sz="6" w:space="0" w:color="E3E3E3"/>
                <w:left w:val="single" w:sz="6" w:space="0" w:color="E3E3E3"/>
                <w:bottom w:val="single" w:sz="6" w:space="0" w:color="E3E3E3"/>
                <w:right w:val="single" w:sz="6" w:space="0" w:color="E3E3E3"/>
              </w:divBdr>
              <w:divsChild>
                <w:div w:id="417413252">
                  <w:marLeft w:val="0"/>
                  <w:marRight w:val="0"/>
                  <w:marTop w:val="100"/>
                  <w:marBottom w:val="100"/>
                  <w:divBdr>
                    <w:top w:val="none" w:sz="0" w:space="0" w:color="auto"/>
                    <w:left w:val="none" w:sz="0" w:space="0" w:color="auto"/>
                    <w:bottom w:val="none" w:sz="0" w:space="0" w:color="auto"/>
                    <w:right w:val="none" w:sz="0" w:space="0" w:color="auto"/>
                  </w:divBdr>
                  <w:divsChild>
                    <w:div w:id="1730498614">
                      <w:marLeft w:val="0"/>
                      <w:marRight w:val="0"/>
                      <w:marTop w:val="100"/>
                      <w:marBottom w:val="100"/>
                      <w:divBdr>
                        <w:top w:val="none" w:sz="0" w:space="0" w:color="auto"/>
                        <w:left w:val="none" w:sz="0" w:space="0" w:color="auto"/>
                        <w:bottom w:val="single" w:sz="6" w:space="0" w:color="999999"/>
                        <w:right w:val="none" w:sz="0" w:space="0" w:color="auto"/>
                      </w:divBdr>
                      <w:divsChild>
                        <w:div w:id="1885020221">
                          <w:marLeft w:val="0"/>
                          <w:marRight w:val="0"/>
                          <w:marTop w:val="100"/>
                          <w:marBottom w:val="100"/>
                          <w:divBdr>
                            <w:top w:val="none" w:sz="0" w:space="0" w:color="auto"/>
                            <w:left w:val="none" w:sz="0" w:space="0" w:color="auto"/>
                            <w:bottom w:val="none" w:sz="0" w:space="0" w:color="auto"/>
                            <w:right w:val="none" w:sz="0" w:space="0" w:color="auto"/>
                          </w:divBdr>
                        </w:div>
                        <w:div w:id="2103719819">
                          <w:marLeft w:val="0"/>
                          <w:marRight w:val="0"/>
                          <w:marTop w:val="100"/>
                          <w:marBottom w:val="100"/>
                          <w:divBdr>
                            <w:top w:val="none" w:sz="0" w:space="0" w:color="auto"/>
                            <w:left w:val="none" w:sz="0" w:space="0" w:color="auto"/>
                            <w:bottom w:val="none" w:sz="0" w:space="0" w:color="auto"/>
                            <w:right w:val="none" w:sz="0" w:space="0" w:color="auto"/>
                          </w:divBdr>
                        </w:div>
                      </w:divsChild>
                    </w:div>
                    <w:div w:id="1368605371">
                      <w:marLeft w:val="120"/>
                      <w:marRight w:val="0"/>
                      <w:marTop w:val="100"/>
                      <w:marBottom w:val="300"/>
                      <w:divBdr>
                        <w:top w:val="none" w:sz="0" w:space="0" w:color="auto"/>
                        <w:left w:val="none" w:sz="0" w:space="0" w:color="auto"/>
                        <w:bottom w:val="none" w:sz="0" w:space="0" w:color="auto"/>
                        <w:right w:val="none" w:sz="0" w:space="0" w:color="auto"/>
                      </w:divBdr>
                      <w:divsChild>
                        <w:div w:id="8823270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c:creator>
  <cp:keywords/>
  <dc:description/>
  <cp:lastModifiedBy>asa</cp:lastModifiedBy>
  <cp:revision>2</cp:revision>
  <dcterms:created xsi:type="dcterms:W3CDTF">2018-12-06T08:35:00Z</dcterms:created>
  <dcterms:modified xsi:type="dcterms:W3CDTF">2018-12-06T08:37:00Z</dcterms:modified>
</cp:coreProperties>
</file>