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80" w:line="600" w:lineRule="exact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附件1：</w:t>
      </w:r>
    </w:p>
    <w:p>
      <w:pPr>
        <w:snapToGrid w:val="0"/>
        <w:spacing w:before="93" w:beforeLines="30" w:line="6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“河南省三好学生”、“河南省优秀学生干部”、“河南省先进班集体”候选人和候选班级名额分配表</w:t>
      </w:r>
    </w:p>
    <w:bookmarkEnd w:id="0"/>
    <w:tbl>
      <w:tblPr>
        <w:tblStyle w:val="2"/>
        <w:tblpPr w:leftFromText="180" w:rightFromText="180" w:vertAnchor="text" w:horzAnchor="page" w:tblpX="1895" w:tblpY="570"/>
        <w:tblOverlap w:val="never"/>
        <w:tblW w:w="831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783"/>
        <w:gridCol w:w="1967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测绘与地理信息学院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环境与市政工程学院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管理与经济学院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乌拉尔学院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2021-07-06T02:48:49Z</dcterms:created>
  <dc:creator>admin</dc:creator>
  <cp:lastModifiedBy>简1412212630</cp:lastModifiedBy>
  <dcterms:modified xsi:type="dcterms:W3CDTF">2021-07-06T02:59:44Z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A00C73DBAA5343B1A5DB66ABF2EC20E3</vt:lpwstr>
  </property>
</Properties>
</file>