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省级虚拟仿真实验教学项目简介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视频技术要求</w:t>
      </w:r>
    </w:p>
    <w:p>
      <w:pPr>
        <w:ind w:firstLine="600" w:firstLineChars="200"/>
        <w:rPr>
          <w:rFonts w:hint="eastAsia" w:ascii="仿宋_GB2312" w:hAnsi="黑体"/>
          <w:color w:val="000000"/>
        </w:rPr>
      </w:pPr>
    </w:p>
    <w:p>
      <w:pPr>
        <w:ind w:firstLine="60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一、内容要求</w:t>
      </w:r>
    </w:p>
    <w:p>
      <w:pPr>
        <w:ind w:firstLine="600" w:firstLineChars="20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1.简介视频内容应重点介绍实验教学项目的整体情况，包括项目特色、技术手段和应用情况、未来规划等，实现对所申报实验项</w:t>
      </w:r>
      <w:bookmarkStart w:id="0" w:name="_GoBack"/>
      <w:bookmarkEnd w:id="0"/>
      <w:r>
        <w:rPr>
          <w:rFonts w:hint="eastAsia" w:ascii="仿宋_GB2312" w:hAnsi="仿宋"/>
          <w:color w:val="000000"/>
        </w:rPr>
        <w:t>目的真实反映，激发使用者的参与愿望。</w:t>
      </w:r>
    </w:p>
    <w:p>
      <w:pPr>
        <w:ind w:firstLine="600" w:firstLineChars="20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2.项目如有建设基础，可制作教学引导视频，内容应重点介绍实验教学项目基本情况，包括实验名称、实验目的、实验环境、实验内容、实验要求、实验方法、实验步骤、实验操作流程、实验注意事项等，以便使用者通过视频引导可自主操作实验。</w:t>
      </w:r>
    </w:p>
    <w:p>
      <w:pPr>
        <w:ind w:firstLine="60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二、视频要求</w:t>
      </w:r>
    </w:p>
    <w:p>
      <w:pPr>
        <w:ind w:firstLine="600" w:firstLineChars="20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教学项目简介视频时长控制在3分钟以内，项目教学引导视频时长控制在5-8分钟。画面清晰、图像稳定，声音与画面同步且无杂音。如有解说应采用标准普通话配音。分辨率：1920*1080 25P或以上；编码为：H.264，H.264/AVC High Profile Level 4.2或以上；封装格式为：MP4；码流为：不小于2Mbps。视频文件不超过500MB。</w:t>
      </w:r>
    </w:p>
    <w:p>
      <w:pPr>
        <w:ind w:firstLine="60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三、音频和字幕要求</w:t>
      </w:r>
    </w:p>
    <w:p>
      <w:pPr>
        <w:ind w:firstLine="600" w:firstLineChars="200"/>
        <w:rPr>
          <w:rFonts w:hint="eastAsia" w:ascii="仿宋_GB2312" w:hAnsi="仿宋"/>
          <w:color w:val="000000"/>
        </w:rPr>
      </w:pPr>
      <w:r>
        <w:rPr>
          <w:rFonts w:hint="eastAsia" w:ascii="仿宋_GB2312" w:hAnsi="仿宋"/>
          <w:color w:val="000000"/>
        </w:rPr>
        <w:t>音频格式为：混合立体声；编码为：AAC、MP3；码流为：不低于128kbps，采样率48000Hz。</w:t>
      </w:r>
    </w:p>
    <w:p>
      <w:pPr>
        <w:ind w:firstLine="600" w:firstLineChars="200"/>
      </w:pPr>
      <w:r>
        <w:rPr>
          <w:rFonts w:hint="eastAsia" w:ascii="仿宋_GB2312" w:hAnsi="仿宋"/>
          <w:color w:val="000000"/>
        </w:rPr>
        <w:t>字幕要求：直接压制在介质上。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E4F185-E2E5-417A-AB93-B001A03074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5F1496-458B-4C08-B31D-5837FD6C1A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4C6FD7-81E5-4FE5-BABC-0A7ADD6C28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0416E93-6F81-4FA3-9BFA-0D480AFF2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27BF7"/>
    <w:rsid w:val="5B22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2020-10-13T03:39:00Z</dcterms:created>
  <dc:creator>饭小团</dc:creator>
  <cp:lastModifiedBy>饭小团</cp:lastModifiedBy>
  <dcterms:modified xsi:type="dcterms:W3CDTF">2020-10-13T03:40:17Z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