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1FB" w:rsidRPr="00271AEC" w:rsidRDefault="006341FB" w:rsidP="006341FB">
      <w:pPr>
        <w:rPr>
          <w:rFonts w:ascii="仿宋" w:eastAsia="仿宋" w:hAnsi="仿宋"/>
          <w:sz w:val="32"/>
          <w:szCs w:val="32"/>
        </w:rPr>
      </w:pPr>
      <w:r w:rsidRPr="00271AEC">
        <w:rPr>
          <w:rFonts w:ascii="仿宋" w:eastAsia="仿宋" w:hAnsi="仿宋" w:cs="方正小标宋简体" w:hint="eastAsia"/>
          <w:b/>
          <w:sz w:val="32"/>
          <w:szCs w:val="32"/>
        </w:rPr>
        <w:t>附件</w:t>
      </w:r>
      <w:r>
        <w:rPr>
          <w:rFonts w:ascii="仿宋" w:eastAsia="仿宋" w:hAnsi="仿宋" w:cs="方正小标宋简体" w:hint="eastAsia"/>
          <w:b/>
          <w:sz w:val="32"/>
          <w:szCs w:val="32"/>
        </w:rPr>
        <w:t>2：</w:t>
      </w:r>
      <w:r w:rsidRPr="00271AEC">
        <w:rPr>
          <w:rFonts w:ascii="仿宋" w:eastAsia="仿宋" w:hAnsi="仿宋" w:cs="方正小标宋简体" w:hint="eastAsia"/>
          <w:b/>
          <w:sz w:val="32"/>
          <w:szCs w:val="32"/>
        </w:rPr>
        <w:t xml:space="preserve">  </w:t>
      </w:r>
    </w:p>
    <w:p w:rsidR="006341FB" w:rsidRPr="00271AEC" w:rsidRDefault="006341FB" w:rsidP="006341FB">
      <w:pPr>
        <w:jc w:val="center"/>
        <w:rPr>
          <w:rFonts w:ascii="仿宋" w:eastAsia="仿宋" w:hAnsi="仿宋" w:cs="Times New Roman"/>
          <w:b/>
          <w:sz w:val="32"/>
          <w:szCs w:val="32"/>
        </w:rPr>
      </w:pPr>
      <w:r w:rsidRPr="00271AEC">
        <w:rPr>
          <w:rFonts w:ascii="仿宋" w:eastAsia="仿宋" w:hAnsi="仿宋" w:cs="方正小标宋简体" w:hint="eastAsia"/>
          <w:b/>
          <w:sz w:val="32"/>
          <w:szCs w:val="32"/>
        </w:rPr>
        <w:t>资产核实</w:t>
      </w:r>
      <w:r>
        <w:rPr>
          <w:rFonts w:ascii="仿宋" w:eastAsia="仿宋" w:hAnsi="仿宋" w:cs="方正小标宋简体" w:hint="eastAsia"/>
          <w:b/>
          <w:sz w:val="32"/>
          <w:szCs w:val="32"/>
        </w:rPr>
        <w:t>重新</w:t>
      </w:r>
      <w:r w:rsidRPr="00271AEC">
        <w:rPr>
          <w:rFonts w:ascii="仿宋" w:eastAsia="仿宋" w:hAnsi="仿宋" w:cs="方正小标宋简体" w:hint="eastAsia"/>
          <w:b/>
          <w:sz w:val="32"/>
          <w:szCs w:val="32"/>
        </w:rPr>
        <w:t>提交材料及要求</w:t>
      </w:r>
    </w:p>
    <w:p w:rsidR="006341FB" w:rsidRPr="00271AEC" w:rsidRDefault="006341FB" w:rsidP="006341FB">
      <w:pPr>
        <w:jc w:val="center"/>
        <w:rPr>
          <w:rFonts w:ascii="仿宋" w:eastAsia="仿宋" w:hAnsi="仿宋" w:cs="Times New Roman"/>
          <w:sz w:val="32"/>
          <w:szCs w:val="32"/>
        </w:rPr>
      </w:pPr>
    </w:p>
    <w:p w:rsidR="006341FB" w:rsidRPr="00271AEC" w:rsidRDefault="006341FB" w:rsidP="006341FB">
      <w:pPr>
        <w:ind w:firstLineChars="200" w:firstLine="643"/>
        <w:rPr>
          <w:rFonts w:ascii="仿宋" w:eastAsia="仿宋" w:hAnsi="仿宋" w:cs="仿宋_GB2312"/>
          <w:b/>
          <w:bCs/>
          <w:sz w:val="32"/>
          <w:szCs w:val="32"/>
        </w:rPr>
      </w:pPr>
      <w:r w:rsidRPr="00271AEC">
        <w:rPr>
          <w:rFonts w:ascii="仿宋" w:eastAsia="仿宋" w:hAnsi="仿宋" w:cs="仿宋_GB2312" w:hint="eastAsia"/>
          <w:b/>
          <w:bCs/>
          <w:sz w:val="32"/>
          <w:szCs w:val="32"/>
        </w:rPr>
        <w:t>一、资产盘亏损失专项检查报告</w:t>
      </w:r>
    </w:p>
    <w:p w:rsidR="006341FB" w:rsidRPr="00271AEC" w:rsidRDefault="006341FB" w:rsidP="006341FB">
      <w:pPr>
        <w:spacing w:line="600" w:lineRule="exact"/>
        <w:ind w:firstLineChars="200" w:firstLine="640"/>
        <w:rPr>
          <w:rFonts w:ascii="仿宋" w:eastAsia="仿宋" w:hAnsi="仿宋" w:cs="Times New Roman"/>
          <w:sz w:val="32"/>
          <w:szCs w:val="32"/>
        </w:rPr>
      </w:pPr>
      <w:r w:rsidRPr="00271AEC">
        <w:rPr>
          <w:rFonts w:ascii="仿宋" w:eastAsia="仿宋" w:hAnsi="仿宋" w:cs="仿宋_GB2312" w:hint="eastAsia"/>
          <w:sz w:val="32"/>
          <w:szCs w:val="32"/>
        </w:rPr>
        <w:t>各部门原则上要出具《</w:t>
      </w:r>
      <w:r w:rsidRPr="00271AEC">
        <w:rPr>
          <w:rFonts w:ascii="仿宋" w:eastAsia="仿宋" w:hAnsi="仿宋" w:cs="仿宋_GB2312"/>
          <w:sz w:val="32"/>
          <w:szCs w:val="32"/>
        </w:rPr>
        <w:t>XX</w:t>
      </w:r>
      <w:r w:rsidRPr="00271AEC">
        <w:rPr>
          <w:rFonts w:ascii="仿宋" w:eastAsia="仿宋" w:hAnsi="仿宋" w:cs="仿宋_GB2312" w:hint="eastAsia"/>
          <w:sz w:val="32"/>
          <w:szCs w:val="32"/>
        </w:rPr>
        <w:t>部门关于资产损失专项检查报告》，《报告》主要内容：</w:t>
      </w:r>
      <w:r w:rsidRPr="00271AEC">
        <w:rPr>
          <w:rFonts w:ascii="仿宋" w:eastAsia="仿宋" w:hAnsi="仿宋" w:cs="仿宋_GB2312"/>
          <w:sz w:val="32"/>
          <w:szCs w:val="32"/>
        </w:rPr>
        <w:t>1.</w:t>
      </w:r>
      <w:r w:rsidRPr="00271AEC">
        <w:rPr>
          <w:rFonts w:ascii="仿宋" w:eastAsia="仿宋" w:hAnsi="仿宋" w:cs="仿宋_GB2312" w:hint="eastAsia"/>
          <w:sz w:val="32"/>
          <w:szCs w:val="32"/>
        </w:rPr>
        <w:t>资产损失基本情况；</w:t>
      </w:r>
      <w:r w:rsidRPr="00271AEC">
        <w:rPr>
          <w:rFonts w:ascii="仿宋" w:eastAsia="仿宋" w:hAnsi="仿宋" w:cs="仿宋_GB2312"/>
          <w:sz w:val="32"/>
          <w:szCs w:val="32"/>
        </w:rPr>
        <w:t>2.</w:t>
      </w:r>
      <w:r w:rsidRPr="00271AEC">
        <w:rPr>
          <w:rFonts w:ascii="仿宋" w:eastAsia="仿宋" w:hAnsi="仿宋" w:cs="仿宋_GB2312" w:hint="eastAsia"/>
          <w:sz w:val="32"/>
          <w:szCs w:val="32"/>
        </w:rPr>
        <w:t>资产损失原因分析；</w:t>
      </w:r>
      <w:r w:rsidRPr="00271AEC">
        <w:rPr>
          <w:rFonts w:ascii="仿宋" w:eastAsia="仿宋" w:hAnsi="仿宋" w:cs="仿宋_GB2312"/>
          <w:sz w:val="32"/>
          <w:szCs w:val="32"/>
        </w:rPr>
        <w:t>3.</w:t>
      </w:r>
      <w:r w:rsidRPr="00271AEC">
        <w:rPr>
          <w:rFonts w:ascii="仿宋" w:eastAsia="仿宋" w:hAnsi="仿宋" w:cs="仿宋_GB2312" w:hint="eastAsia"/>
          <w:sz w:val="32"/>
          <w:szCs w:val="32"/>
        </w:rPr>
        <w:t>内部人员责任追究情况；</w:t>
      </w:r>
      <w:r w:rsidRPr="00271AEC">
        <w:rPr>
          <w:rFonts w:ascii="仿宋" w:eastAsia="仿宋" w:hAnsi="仿宋" w:cs="仿宋_GB2312"/>
          <w:sz w:val="32"/>
          <w:szCs w:val="32"/>
        </w:rPr>
        <w:t>4.</w:t>
      </w:r>
      <w:r w:rsidRPr="00271AEC">
        <w:rPr>
          <w:rFonts w:ascii="仿宋" w:eastAsia="仿宋" w:hAnsi="仿宋" w:cs="仿宋_GB2312" w:hint="eastAsia"/>
          <w:sz w:val="32"/>
          <w:szCs w:val="32"/>
        </w:rPr>
        <w:t>今后加强资产管理具体措施（示例见附件</w:t>
      </w:r>
      <w:r>
        <w:rPr>
          <w:rFonts w:ascii="仿宋" w:eastAsia="仿宋" w:hAnsi="仿宋" w:cs="仿宋_GB2312" w:hint="eastAsia"/>
          <w:sz w:val="32"/>
          <w:szCs w:val="32"/>
        </w:rPr>
        <w:t>3</w:t>
      </w:r>
      <w:r w:rsidRPr="00271AEC">
        <w:rPr>
          <w:rFonts w:ascii="仿宋" w:eastAsia="仿宋" w:hAnsi="仿宋" w:cs="仿宋_GB2312" w:hint="eastAsia"/>
          <w:sz w:val="32"/>
          <w:szCs w:val="32"/>
        </w:rPr>
        <w:t>）。</w:t>
      </w:r>
    </w:p>
    <w:p w:rsidR="006341FB" w:rsidRPr="00425FC2" w:rsidRDefault="006341FB" w:rsidP="006341FB">
      <w:pPr>
        <w:ind w:firstLineChars="200" w:firstLine="643"/>
        <w:rPr>
          <w:rFonts w:ascii="仿宋" w:eastAsia="仿宋" w:hAnsi="仿宋" w:cs="仿宋_GB2312"/>
          <w:b/>
          <w:bCs/>
          <w:sz w:val="32"/>
          <w:szCs w:val="32"/>
        </w:rPr>
      </w:pPr>
      <w:r w:rsidRPr="00425FC2">
        <w:rPr>
          <w:rFonts w:ascii="仿宋" w:eastAsia="仿宋" w:hAnsi="仿宋" w:cs="仿宋_GB2312" w:hint="eastAsia"/>
          <w:b/>
          <w:bCs/>
          <w:sz w:val="32"/>
          <w:szCs w:val="32"/>
        </w:rPr>
        <w:t>（一）原因分析</w:t>
      </w:r>
    </w:p>
    <w:p w:rsidR="006341FB" w:rsidRPr="00271AEC" w:rsidRDefault="006341FB" w:rsidP="006341FB">
      <w:pPr>
        <w:spacing w:line="600" w:lineRule="exact"/>
        <w:ind w:firstLineChars="200" w:firstLine="640"/>
        <w:rPr>
          <w:rFonts w:ascii="仿宋" w:eastAsia="仿宋" w:hAnsi="仿宋" w:cs="仿宋_GB2312"/>
          <w:sz w:val="32"/>
          <w:szCs w:val="32"/>
        </w:rPr>
      </w:pPr>
      <w:r w:rsidRPr="00271AEC">
        <w:rPr>
          <w:rFonts w:ascii="仿宋" w:eastAsia="仿宋" w:hAnsi="仿宋" w:cs="仿宋_GB2312" w:hint="eastAsia"/>
          <w:sz w:val="32"/>
          <w:szCs w:val="32"/>
        </w:rPr>
        <w:t>资产盘亏原因分析要求：</w:t>
      </w:r>
    </w:p>
    <w:p w:rsidR="006341FB" w:rsidRPr="00271AEC" w:rsidRDefault="006341FB" w:rsidP="006341FB">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1.</w:t>
      </w:r>
      <w:r w:rsidRPr="00271AEC">
        <w:rPr>
          <w:rFonts w:ascii="仿宋" w:eastAsia="仿宋" w:hAnsi="仿宋" w:cs="仿宋_GB2312" w:hint="eastAsia"/>
          <w:sz w:val="32"/>
          <w:szCs w:val="32"/>
        </w:rPr>
        <w:t>固定资产盘亏，应按照“计算机设备及软件</w:t>
      </w:r>
      <w:r w:rsidRPr="00271AEC">
        <w:rPr>
          <w:rFonts w:ascii="仿宋" w:eastAsia="仿宋" w:hAnsi="仿宋" w:cs="仿宋_GB2312"/>
          <w:sz w:val="32"/>
          <w:szCs w:val="32"/>
        </w:rPr>
        <w:t>——</w:t>
      </w:r>
      <w:r w:rsidRPr="00271AEC">
        <w:rPr>
          <w:rFonts w:ascii="仿宋" w:eastAsia="仿宋" w:hAnsi="仿宋" w:cs="仿宋_GB2312" w:hint="eastAsia"/>
          <w:sz w:val="32"/>
          <w:szCs w:val="32"/>
        </w:rPr>
        <w:t>办公设备</w:t>
      </w:r>
      <w:r w:rsidRPr="00271AEC">
        <w:rPr>
          <w:rFonts w:ascii="仿宋" w:eastAsia="仿宋" w:hAnsi="仿宋" w:cs="仿宋_GB2312"/>
          <w:sz w:val="32"/>
          <w:szCs w:val="32"/>
        </w:rPr>
        <w:t>-</w:t>
      </w:r>
      <w:r w:rsidRPr="00271AEC">
        <w:rPr>
          <w:rFonts w:ascii="仿宋" w:eastAsia="仿宋" w:hAnsi="仿宋" w:cs="仿宋_GB2312" w:hint="eastAsia"/>
          <w:sz w:val="32"/>
          <w:szCs w:val="32"/>
        </w:rPr>
        <w:t>投影仪”、“计算机设备及软件</w:t>
      </w:r>
      <w:r w:rsidRPr="00271AEC">
        <w:rPr>
          <w:rFonts w:ascii="仿宋" w:eastAsia="仿宋" w:hAnsi="仿宋" w:cs="仿宋_GB2312"/>
          <w:sz w:val="32"/>
          <w:szCs w:val="32"/>
        </w:rPr>
        <w:t>——</w:t>
      </w:r>
      <w:r w:rsidRPr="00271AEC">
        <w:rPr>
          <w:rFonts w:ascii="仿宋" w:eastAsia="仿宋" w:hAnsi="仿宋" w:cs="仿宋_GB2312" w:hint="eastAsia"/>
          <w:sz w:val="32"/>
          <w:szCs w:val="32"/>
        </w:rPr>
        <w:t>办公设备</w:t>
      </w:r>
      <w:r w:rsidRPr="00271AEC">
        <w:rPr>
          <w:rFonts w:ascii="仿宋" w:eastAsia="仿宋" w:hAnsi="仿宋" w:cs="仿宋_GB2312"/>
          <w:sz w:val="32"/>
          <w:szCs w:val="32"/>
        </w:rPr>
        <w:t>-</w:t>
      </w:r>
      <w:r w:rsidRPr="00271AEC">
        <w:rPr>
          <w:rFonts w:ascii="仿宋" w:eastAsia="仿宋" w:hAnsi="仿宋" w:cs="仿宋_GB2312" w:hint="eastAsia"/>
          <w:sz w:val="32"/>
          <w:szCs w:val="32"/>
        </w:rPr>
        <w:t>摄像机”、“车辆</w:t>
      </w:r>
      <w:r w:rsidRPr="00271AEC">
        <w:rPr>
          <w:rFonts w:ascii="仿宋" w:eastAsia="仿宋" w:hAnsi="仿宋" w:cs="仿宋_GB2312"/>
          <w:sz w:val="32"/>
          <w:szCs w:val="32"/>
        </w:rPr>
        <w:t>——</w:t>
      </w:r>
      <w:r w:rsidRPr="00271AEC">
        <w:rPr>
          <w:rFonts w:ascii="仿宋" w:eastAsia="仿宋" w:hAnsi="仿宋" w:cs="仿宋_GB2312" w:hint="eastAsia"/>
          <w:sz w:val="32"/>
          <w:szCs w:val="32"/>
        </w:rPr>
        <w:t>乘用车</w:t>
      </w:r>
      <w:r w:rsidRPr="00271AEC">
        <w:rPr>
          <w:rFonts w:ascii="仿宋" w:eastAsia="仿宋" w:hAnsi="仿宋" w:cs="仿宋_GB2312"/>
          <w:sz w:val="32"/>
          <w:szCs w:val="32"/>
        </w:rPr>
        <w:t>——</w:t>
      </w:r>
      <w:r w:rsidRPr="00271AEC">
        <w:rPr>
          <w:rFonts w:ascii="仿宋" w:eastAsia="仿宋" w:hAnsi="仿宋" w:cs="仿宋_GB2312" w:hint="eastAsia"/>
          <w:sz w:val="32"/>
          <w:szCs w:val="32"/>
        </w:rPr>
        <w:t>轿车”、“文艺设备</w:t>
      </w:r>
      <w:r w:rsidRPr="00271AEC">
        <w:rPr>
          <w:rFonts w:ascii="仿宋" w:eastAsia="仿宋" w:hAnsi="仿宋" w:cs="仿宋_GB2312"/>
          <w:sz w:val="32"/>
          <w:szCs w:val="32"/>
        </w:rPr>
        <w:t>——</w:t>
      </w:r>
      <w:r w:rsidRPr="00271AEC">
        <w:rPr>
          <w:rFonts w:ascii="仿宋" w:eastAsia="仿宋" w:hAnsi="仿宋" w:cs="仿宋_GB2312" w:hint="eastAsia"/>
          <w:sz w:val="32"/>
          <w:szCs w:val="32"/>
        </w:rPr>
        <w:t>乐器</w:t>
      </w:r>
      <w:r w:rsidRPr="00271AEC">
        <w:rPr>
          <w:rFonts w:ascii="仿宋" w:eastAsia="仿宋" w:hAnsi="仿宋" w:cs="仿宋_GB2312"/>
          <w:sz w:val="32"/>
          <w:szCs w:val="32"/>
        </w:rPr>
        <w:t>——</w:t>
      </w:r>
      <w:r w:rsidRPr="00271AEC">
        <w:rPr>
          <w:rFonts w:ascii="仿宋" w:eastAsia="仿宋" w:hAnsi="仿宋" w:cs="仿宋_GB2312" w:hint="eastAsia"/>
          <w:sz w:val="32"/>
          <w:szCs w:val="32"/>
        </w:rPr>
        <w:t>弓弦乐器”、“体育设备</w:t>
      </w:r>
      <w:r w:rsidRPr="00271AEC">
        <w:rPr>
          <w:rFonts w:ascii="仿宋" w:eastAsia="仿宋" w:hAnsi="仿宋" w:cs="仿宋_GB2312"/>
          <w:sz w:val="32"/>
          <w:szCs w:val="32"/>
        </w:rPr>
        <w:t>——</w:t>
      </w:r>
      <w:r w:rsidRPr="00271AEC">
        <w:rPr>
          <w:rFonts w:ascii="仿宋" w:eastAsia="仿宋" w:hAnsi="仿宋" w:cs="仿宋_GB2312" w:hint="eastAsia"/>
          <w:sz w:val="32"/>
          <w:szCs w:val="32"/>
        </w:rPr>
        <w:t>球类设备</w:t>
      </w:r>
      <w:r w:rsidRPr="00271AEC">
        <w:rPr>
          <w:rFonts w:ascii="仿宋" w:eastAsia="仿宋" w:hAnsi="仿宋" w:cs="仿宋_GB2312"/>
          <w:sz w:val="32"/>
          <w:szCs w:val="32"/>
        </w:rPr>
        <w:t>——</w:t>
      </w:r>
      <w:r w:rsidRPr="00271AEC">
        <w:rPr>
          <w:rFonts w:ascii="仿宋" w:eastAsia="仿宋" w:hAnsi="仿宋" w:cs="仿宋_GB2312" w:hint="eastAsia"/>
          <w:sz w:val="32"/>
          <w:szCs w:val="32"/>
        </w:rPr>
        <w:t>足球设备”、“家具用具</w:t>
      </w:r>
      <w:r w:rsidRPr="00271AEC">
        <w:rPr>
          <w:rFonts w:ascii="仿宋" w:eastAsia="仿宋" w:hAnsi="仿宋" w:cs="仿宋_GB2312"/>
          <w:sz w:val="32"/>
          <w:szCs w:val="32"/>
        </w:rPr>
        <w:t>——</w:t>
      </w:r>
      <w:r w:rsidRPr="00271AEC">
        <w:rPr>
          <w:rFonts w:ascii="仿宋" w:eastAsia="仿宋" w:hAnsi="仿宋" w:cs="仿宋_GB2312" w:hint="eastAsia"/>
          <w:sz w:val="32"/>
          <w:szCs w:val="32"/>
        </w:rPr>
        <w:t>柜类</w:t>
      </w:r>
      <w:r w:rsidRPr="00271AEC">
        <w:rPr>
          <w:rFonts w:ascii="仿宋" w:eastAsia="仿宋" w:hAnsi="仿宋" w:cs="仿宋_GB2312"/>
          <w:sz w:val="32"/>
          <w:szCs w:val="32"/>
        </w:rPr>
        <w:t>——</w:t>
      </w:r>
      <w:r w:rsidRPr="00271AEC">
        <w:rPr>
          <w:rFonts w:ascii="仿宋" w:eastAsia="仿宋" w:hAnsi="仿宋" w:cs="仿宋_GB2312" w:hint="eastAsia"/>
          <w:sz w:val="32"/>
          <w:szCs w:val="32"/>
        </w:rPr>
        <w:t>文件柜”（细化到固定资产分类与代码最底层目录，并结合资产名称）等固定资产盘亏数量、金额分析。</w:t>
      </w:r>
    </w:p>
    <w:p w:rsidR="006341FB" w:rsidRPr="00271AEC" w:rsidRDefault="006341FB" w:rsidP="006341FB">
      <w:pPr>
        <w:spacing w:line="600" w:lineRule="exact"/>
        <w:ind w:firstLineChars="200" w:firstLine="640"/>
        <w:rPr>
          <w:rFonts w:ascii="仿宋" w:eastAsia="仿宋" w:hAnsi="仿宋" w:cs="Times New Roman"/>
          <w:sz w:val="32"/>
          <w:szCs w:val="32"/>
        </w:rPr>
      </w:pPr>
      <w:r>
        <w:rPr>
          <w:rFonts w:ascii="仿宋" w:eastAsia="仿宋" w:hAnsi="仿宋" w:cs="仿宋_GB2312" w:hint="eastAsia"/>
          <w:sz w:val="32"/>
          <w:szCs w:val="32"/>
        </w:rPr>
        <w:t>2.</w:t>
      </w:r>
      <w:r w:rsidRPr="00271AEC">
        <w:rPr>
          <w:rFonts w:ascii="仿宋" w:eastAsia="仿宋" w:hAnsi="仿宋" w:cs="仿宋_GB2312" w:hint="eastAsia"/>
          <w:sz w:val="32"/>
          <w:szCs w:val="32"/>
        </w:rPr>
        <w:t>应按照盘亏固定资产使用年限分析，超出资产使用年限数量、金额。</w:t>
      </w:r>
    </w:p>
    <w:p w:rsidR="006341FB" w:rsidRPr="00271AEC" w:rsidRDefault="006341FB" w:rsidP="006341FB">
      <w:pPr>
        <w:spacing w:line="600" w:lineRule="exact"/>
        <w:ind w:firstLineChars="200" w:firstLine="640"/>
        <w:rPr>
          <w:rFonts w:ascii="仿宋" w:eastAsia="仿宋" w:hAnsi="仿宋" w:cs="Times New Roman"/>
          <w:sz w:val="32"/>
          <w:szCs w:val="32"/>
        </w:rPr>
      </w:pPr>
      <w:r>
        <w:rPr>
          <w:rFonts w:ascii="仿宋" w:eastAsia="仿宋" w:hAnsi="仿宋" w:cs="仿宋_GB2312" w:hint="eastAsia"/>
          <w:sz w:val="32"/>
          <w:szCs w:val="32"/>
        </w:rPr>
        <w:t>3.</w:t>
      </w:r>
      <w:r w:rsidRPr="00271AEC">
        <w:rPr>
          <w:rFonts w:ascii="仿宋" w:eastAsia="仿宋" w:hAnsi="仿宋" w:cs="仿宋_GB2312" w:hint="eastAsia"/>
          <w:sz w:val="32"/>
          <w:szCs w:val="32"/>
        </w:rPr>
        <w:t>呆坏账和对外投资损失要分析形成原因。</w:t>
      </w:r>
    </w:p>
    <w:p w:rsidR="006341FB" w:rsidRDefault="006341FB" w:rsidP="006341FB">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w:t>
      </w:r>
      <w:r w:rsidRPr="00271AEC">
        <w:rPr>
          <w:rFonts w:ascii="仿宋" w:eastAsia="仿宋" w:hAnsi="仿宋" w:cs="仿宋_GB2312" w:hint="eastAsia"/>
          <w:sz w:val="32"/>
          <w:szCs w:val="32"/>
        </w:rPr>
        <w:t>其他情况，如搬家、合并、拆迁等。</w:t>
      </w:r>
    </w:p>
    <w:p w:rsidR="006341FB" w:rsidRPr="00425FC2" w:rsidRDefault="006341FB" w:rsidP="006341FB">
      <w:pPr>
        <w:ind w:firstLineChars="200" w:firstLine="643"/>
        <w:rPr>
          <w:rFonts w:ascii="仿宋" w:eastAsia="仿宋" w:hAnsi="仿宋" w:cs="仿宋_GB2312"/>
          <w:b/>
          <w:bCs/>
          <w:sz w:val="32"/>
          <w:szCs w:val="32"/>
        </w:rPr>
      </w:pPr>
      <w:r w:rsidRPr="00425FC2">
        <w:rPr>
          <w:rFonts w:ascii="仿宋" w:eastAsia="仿宋" w:hAnsi="仿宋" w:cs="仿宋_GB2312" w:hint="eastAsia"/>
          <w:b/>
          <w:bCs/>
          <w:sz w:val="32"/>
          <w:szCs w:val="32"/>
        </w:rPr>
        <w:t>（二）具体措施</w:t>
      </w:r>
    </w:p>
    <w:p w:rsidR="006341FB" w:rsidRPr="00425FC2" w:rsidRDefault="006341FB" w:rsidP="006341FB">
      <w:pPr>
        <w:spacing w:line="600" w:lineRule="exact"/>
        <w:ind w:firstLineChars="200" w:firstLine="640"/>
        <w:rPr>
          <w:rFonts w:ascii="仿宋" w:eastAsia="仿宋" w:hAnsi="仿宋" w:cs="仿宋_GB2312"/>
          <w:sz w:val="32"/>
          <w:szCs w:val="32"/>
        </w:rPr>
      </w:pPr>
      <w:r w:rsidRPr="00425FC2">
        <w:rPr>
          <w:rFonts w:ascii="仿宋" w:eastAsia="仿宋" w:hAnsi="仿宋" w:cs="仿宋_GB2312" w:hint="eastAsia"/>
          <w:sz w:val="32"/>
          <w:szCs w:val="32"/>
        </w:rPr>
        <w:t>提供已出台资产管理制度情况。</w:t>
      </w:r>
    </w:p>
    <w:p w:rsidR="006341FB" w:rsidRPr="00097A91" w:rsidRDefault="006341FB" w:rsidP="006341FB">
      <w:pPr>
        <w:spacing w:line="600" w:lineRule="exact"/>
        <w:ind w:firstLineChars="200" w:firstLine="640"/>
        <w:rPr>
          <w:rFonts w:ascii="仿宋" w:eastAsia="仿宋" w:hAnsi="仿宋" w:cs="仿宋_GB2312"/>
          <w:sz w:val="32"/>
          <w:szCs w:val="32"/>
        </w:rPr>
      </w:pPr>
    </w:p>
    <w:p w:rsidR="006341FB" w:rsidRPr="00271AEC" w:rsidRDefault="006341FB" w:rsidP="006341FB">
      <w:pPr>
        <w:ind w:firstLineChars="200" w:firstLine="643"/>
        <w:rPr>
          <w:rFonts w:ascii="仿宋" w:eastAsia="仿宋" w:hAnsi="仿宋" w:cs="仿宋_GB2312"/>
          <w:b/>
          <w:bCs/>
          <w:sz w:val="32"/>
          <w:szCs w:val="32"/>
        </w:rPr>
      </w:pPr>
      <w:r w:rsidRPr="00271AEC">
        <w:rPr>
          <w:rFonts w:ascii="仿宋" w:eastAsia="仿宋" w:hAnsi="仿宋" w:cs="仿宋_GB2312" w:hint="eastAsia"/>
          <w:b/>
          <w:bCs/>
          <w:sz w:val="32"/>
          <w:szCs w:val="32"/>
        </w:rPr>
        <w:lastRenderedPageBreak/>
        <w:t>二、固定资产盘亏提供材料</w:t>
      </w:r>
      <w:r>
        <w:rPr>
          <w:rFonts w:ascii="仿宋" w:eastAsia="仿宋" w:hAnsi="仿宋" w:cs="仿宋_GB2312" w:hint="eastAsia"/>
          <w:b/>
          <w:bCs/>
          <w:sz w:val="32"/>
          <w:szCs w:val="32"/>
        </w:rPr>
        <w:t>要求</w:t>
      </w:r>
    </w:p>
    <w:p w:rsidR="006341FB" w:rsidRPr="00425FC2" w:rsidRDefault="006341FB" w:rsidP="006341FB">
      <w:pPr>
        <w:spacing w:line="600" w:lineRule="exact"/>
        <w:ind w:firstLineChars="200" w:firstLine="640"/>
        <w:rPr>
          <w:rFonts w:ascii="仿宋" w:eastAsia="仿宋" w:hAnsi="仿宋" w:cs="仿宋_GB2312"/>
          <w:sz w:val="32"/>
          <w:szCs w:val="32"/>
        </w:rPr>
      </w:pPr>
      <w:r w:rsidRPr="00271AEC">
        <w:rPr>
          <w:rFonts w:ascii="仿宋" w:eastAsia="仿宋" w:hAnsi="仿宋" w:cs="仿宋_GB2312"/>
          <w:sz w:val="32"/>
          <w:szCs w:val="32"/>
        </w:rPr>
        <w:t>1</w:t>
      </w:r>
      <w:r>
        <w:rPr>
          <w:rFonts w:ascii="仿宋" w:eastAsia="仿宋" w:hAnsi="仿宋" w:cs="仿宋_GB2312" w:hint="eastAsia"/>
          <w:sz w:val="32"/>
          <w:szCs w:val="32"/>
        </w:rPr>
        <w:t>.</w:t>
      </w:r>
      <w:r w:rsidRPr="00271AEC">
        <w:rPr>
          <w:rFonts w:ascii="仿宋" w:eastAsia="仿宋" w:hAnsi="仿宋" w:cs="仿宋_GB2312" w:hint="eastAsia"/>
          <w:sz w:val="32"/>
          <w:szCs w:val="32"/>
        </w:rPr>
        <w:t>《资产清查损溢认定表》。办理要求：由资产使用部门（院、系、处室）填写并履行签字手续（按照固定资产分类与代码</w:t>
      </w:r>
      <w:r>
        <w:rPr>
          <w:rFonts w:ascii="仿宋" w:eastAsia="仿宋" w:hAnsi="仿宋" w:cs="仿宋_GB2312" w:hint="eastAsia"/>
          <w:sz w:val="32"/>
          <w:szCs w:val="32"/>
        </w:rPr>
        <w:t>二级目录来</w:t>
      </w:r>
      <w:r w:rsidRPr="00271AEC">
        <w:rPr>
          <w:rFonts w:ascii="仿宋" w:eastAsia="仿宋" w:hAnsi="仿宋" w:cs="仿宋_GB2312" w:hint="eastAsia"/>
          <w:sz w:val="32"/>
          <w:szCs w:val="32"/>
        </w:rPr>
        <w:t>填写损溢认定表）。</w:t>
      </w:r>
      <w:r w:rsidRPr="00425FC2">
        <w:rPr>
          <w:rFonts w:ascii="仿宋" w:eastAsia="仿宋" w:hAnsi="仿宋" w:cs="仿宋_GB2312" w:hint="eastAsia"/>
          <w:sz w:val="32"/>
          <w:szCs w:val="32"/>
        </w:rPr>
        <w:t>《资产清查</w:t>
      </w:r>
      <w:r w:rsidRPr="00271AEC">
        <w:rPr>
          <w:rFonts w:ascii="仿宋" w:eastAsia="仿宋" w:hAnsi="仿宋" w:cs="仿宋_GB2312" w:hint="eastAsia"/>
          <w:sz w:val="32"/>
          <w:szCs w:val="32"/>
        </w:rPr>
        <w:t>损溢</w:t>
      </w:r>
      <w:r w:rsidRPr="00425FC2">
        <w:rPr>
          <w:rFonts w:ascii="仿宋" w:eastAsia="仿宋" w:hAnsi="仿宋" w:cs="仿宋_GB2312" w:hint="eastAsia"/>
          <w:sz w:val="32"/>
          <w:szCs w:val="32"/>
        </w:rPr>
        <w:t>认定表》后附</w:t>
      </w:r>
      <w:r w:rsidRPr="00271AEC">
        <w:rPr>
          <w:rFonts w:ascii="仿宋" w:eastAsia="仿宋" w:hAnsi="仿宋" w:cs="仿宋_GB2312" w:hint="eastAsia"/>
          <w:sz w:val="32"/>
          <w:szCs w:val="32"/>
        </w:rPr>
        <w:t>损溢</w:t>
      </w:r>
      <w:r w:rsidRPr="00425FC2">
        <w:rPr>
          <w:rFonts w:ascii="仿宋" w:eastAsia="仿宋" w:hAnsi="仿宋" w:cs="仿宋_GB2312" w:hint="eastAsia"/>
          <w:sz w:val="32"/>
          <w:szCs w:val="32"/>
        </w:rPr>
        <w:t>认定证据资料</w:t>
      </w:r>
      <w:r>
        <w:rPr>
          <w:rFonts w:ascii="仿宋" w:eastAsia="仿宋" w:hAnsi="仿宋" w:cs="仿宋_GB2312" w:hint="eastAsia"/>
          <w:sz w:val="32"/>
          <w:szCs w:val="32"/>
        </w:rPr>
        <w:t>，</w:t>
      </w:r>
      <w:r w:rsidRPr="00271AEC">
        <w:rPr>
          <w:rFonts w:ascii="仿宋" w:eastAsia="仿宋" w:hAnsi="仿宋" w:cs="仿宋_GB2312" w:hint="eastAsia"/>
          <w:sz w:val="32"/>
          <w:szCs w:val="32"/>
        </w:rPr>
        <w:t>损溢</w:t>
      </w:r>
      <w:r w:rsidRPr="00425FC2">
        <w:rPr>
          <w:rFonts w:ascii="仿宋" w:eastAsia="仿宋" w:hAnsi="仿宋" w:cs="仿宋_GB2312" w:hint="eastAsia"/>
          <w:sz w:val="32"/>
          <w:szCs w:val="32"/>
        </w:rPr>
        <w:t>认定证据资料</w:t>
      </w:r>
      <w:r>
        <w:rPr>
          <w:rFonts w:ascii="仿宋" w:eastAsia="仿宋" w:hAnsi="仿宋" w:cs="仿宋_GB2312" w:hint="eastAsia"/>
          <w:sz w:val="32"/>
          <w:szCs w:val="32"/>
        </w:rPr>
        <w:t>包括主要包括</w:t>
      </w:r>
      <w:r w:rsidRPr="00425FC2">
        <w:rPr>
          <w:rFonts w:ascii="仿宋" w:eastAsia="仿宋" w:hAnsi="仿宋" w:cs="仿宋_GB2312" w:hint="eastAsia"/>
          <w:sz w:val="32"/>
          <w:szCs w:val="32"/>
        </w:rPr>
        <w:t>“具有法律效力的外部证据”</w:t>
      </w:r>
      <w:r>
        <w:rPr>
          <w:rFonts w:ascii="仿宋" w:eastAsia="仿宋" w:hAnsi="仿宋" w:cs="仿宋_GB2312" w:hint="eastAsia"/>
          <w:sz w:val="32"/>
          <w:szCs w:val="32"/>
        </w:rPr>
        <w:t>和</w:t>
      </w:r>
      <w:r w:rsidRPr="00425FC2">
        <w:rPr>
          <w:rFonts w:ascii="仿宋" w:eastAsia="仿宋" w:hAnsi="仿宋" w:cs="仿宋_GB2312" w:hint="eastAsia"/>
          <w:sz w:val="32"/>
          <w:szCs w:val="32"/>
        </w:rPr>
        <w:t>“特定事项的单位内部证据”</w:t>
      </w:r>
      <w:r>
        <w:rPr>
          <w:rFonts w:ascii="仿宋" w:eastAsia="仿宋" w:hAnsi="仿宋" w:cs="仿宋_GB2312" w:hint="eastAsia"/>
          <w:sz w:val="32"/>
          <w:szCs w:val="32"/>
        </w:rPr>
        <w:t>（具体见附件1）</w:t>
      </w:r>
      <w:r w:rsidRPr="00425FC2">
        <w:rPr>
          <w:rFonts w:ascii="仿宋" w:eastAsia="仿宋" w:hAnsi="仿宋" w:cs="仿宋_GB2312" w:hint="eastAsia"/>
          <w:sz w:val="32"/>
          <w:szCs w:val="32"/>
        </w:rPr>
        <w:t>。</w:t>
      </w:r>
    </w:p>
    <w:p w:rsidR="006341FB" w:rsidRPr="00271AEC" w:rsidRDefault="006341FB" w:rsidP="006341FB">
      <w:pPr>
        <w:spacing w:line="600" w:lineRule="exact"/>
        <w:ind w:firstLineChars="200" w:firstLine="640"/>
        <w:rPr>
          <w:rFonts w:ascii="仿宋" w:eastAsia="仿宋" w:hAnsi="仿宋" w:cs="仿宋_GB2312"/>
          <w:sz w:val="32"/>
          <w:szCs w:val="32"/>
        </w:rPr>
      </w:pPr>
      <w:r w:rsidRPr="00271AEC">
        <w:rPr>
          <w:rFonts w:ascii="仿宋" w:eastAsia="仿宋" w:hAnsi="仿宋" w:cs="仿宋_GB2312"/>
          <w:sz w:val="32"/>
          <w:szCs w:val="32"/>
        </w:rPr>
        <w:t>2</w:t>
      </w:r>
      <w:r>
        <w:rPr>
          <w:rFonts w:ascii="仿宋" w:eastAsia="仿宋" w:hAnsi="仿宋" w:cs="仿宋_GB2312" w:hint="eastAsia"/>
          <w:sz w:val="32"/>
          <w:szCs w:val="32"/>
        </w:rPr>
        <w:t>.</w:t>
      </w:r>
      <w:r w:rsidRPr="00271AEC">
        <w:rPr>
          <w:rFonts w:ascii="仿宋" w:eastAsia="仿宋" w:hAnsi="仿宋" w:cs="仿宋_GB2312" w:hint="eastAsia"/>
          <w:sz w:val="32"/>
          <w:szCs w:val="32"/>
        </w:rPr>
        <w:t>盘亏情况说明，要按照</w:t>
      </w:r>
      <w:r>
        <w:rPr>
          <w:rFonts w:ascii="仿宋" w:eastAsia="仿宋" w:hAnsi="仿宋" w:cs="仿宋_GB2312" w:hint="eastAsia"/>
          <w:sz w:val="32"/>
          <w:szCs w:val="32"/>
        </w:rPr>
        <w:t>损溢认定</w:t>
      </w:r>
      <w:r w:rsidRPr="00271AEC">
        <w:rPr>
          <w:rFonts w:ascii="仿宋" w:eastAsia="仿宋" w:hAnsi="仿宋" w:cs="仿宋_GB2312" w:hint="eastAsia"/>
          <w:sz w:val="32"/>
          <w:szCs w:val="32"/>
        </w:rPr>
        <w:t>表分类进行盘亏情况说明</w:t>
      </w:r>
      <w:r w:rsidRPr="00271AEC">
        <w:rPr>
          <w:rFonts w:ascii="仿宋" w:eastAsia="仿宋" w:hAnsi="仿宋" w:cs="仿宋_GB2312"/>
          <w:sz w:val="32"/>
          <w:szCs w:val="32"/>
        </w:rPr>
        <w:t>(</w:t>
      </w:r>
      <w:r w:rsidRPr="00271AEC">
        <w:rPr>
          <w:rFonts w:ascii="仿宋" w:eastAsia="仿宋" w:hAnsi="仿宋" w:cs="仿宋_GB2312" w:hint="eastAsia"/>
          <w:sz w:val="32"/>
          <w:szCs w:val="32"/>
        </w:rPr>
        <w:t>单项金额较大或重要的固定资产盘亏，有关部门要逐项做出专项说明，由社会中介机构进行职业推断和客观评判后出具经济鉴证证明</w:t>
      </w:r>
      <w:r w:rsidRPr="00271AEC">
        <w:rPr>
          <w:rFonts w:ascii="仿宋" w:eastAsia="仿宋" w:hAnsi="仿宋" w:cs="仿宋_GB2312"/>
          <w:sz w:val="32"/>
          <w:szCs w:val="32"/>
        </w:rPr>
        <w:t>)</w:t>
      </w:r>
      <w:r w:rsidRPr="00271AEC">
        <w:rPr>
          <w:rFonts w:ascii="仿宋" w:eastAsia="仿宋" w:hAnsi="仿宋" w:cs="仿宋_GB2312" w:hint="eastAsia"/>
          <w:sz w:val="32"/>
          <w:szCs w:val="32"/>
        </w:rPr>
        <w:t>，情况说明要力求具体、详实</w:t>
      </w:r>
      <w:r>
        <w:rPr>
          <w:rFonts w:ascii="仿宋" w:eastAsia="仿宋" w:hAnsi="仿宋" w:cs="仿宋_GB2312" w:hint="eastAsia"/>
          <w:sz w:val="32"/>
          <w:szCs w:val="32"/>
        </w:rPr>
        <w:t>，如有证据，一定要附上</w:t>
      </w:r>
      <w:r w:rsidRPr="00271AEC">
        <w:rPr>
          <w:rFonts w:ascii="仿宋" w:eastAsia="仿宋" w:hAnsi="仿宋" w:cs="仿宋_GB2312" w:hint="eastAsia"/>
          <w:sz w:val="32"/>
          <w:szCs w:val="32"/>
        </w:rPr>
        <w:t>；</w:t>
      </w:r>
    </w:p>
    <w:p w:rsidR="006341FB" w:rsidRPr="00271AEC" w:rsidRDefault="006341FB" w:rsidP="006341FB">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sidRPr="00271AEC">
        <w:rPr>
          <w:rFonts w:ascii="仿宋" w:eastAsia="仿宋" w:hAnsi="仿宋" w:cs="仿宋_GB2312" w:hint="eastAsia"/>
          <w:sz w:val="32"/>
          <w:szCs w:val="32"/>
        </w:rPr>
        <w:t>有关会计核算资料和原始凭证要和盘点单中相应资产信息相符，如不相符，写出情况说明（签字并盖章）；</w:t>
      </w:r>
    </w:p>
    <w:p w:rsidR="006341FB" w:rsidRPr="00271AEC" w:rsidRDefault="006341FB" w:rsidP="006341FB">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4.</w:t>
      </w:r>
      <w:r w:rsidRPr="00271AEC">
        <w:rPr>
          <w:rFonts w:ascii="仿宋" w:eastAsia="仿宋" w:hAnsi="仿宋" w:cs="仿宋_GB2312" w:hint="eastAsia"/>
          <w:sz w:val="32"/>
          <w:szCs w:val="32"/>
        </w:rPr>
        <w:t>证据资料若性质相同或类似，可以按照固定资产分类与代码</w:t>
      </w:r>
      <w:r>
        <w:rPr>
          <w:rFonts w:ascii="仿宋" w:eastAsia="仿宋" w:hAnsi="仿宋" w:cs="仿宋_GB2312" w:hint="eastAsia"/>
          <w:sz w:val="32"/>
          <w:szCs w:val="32"/>
        </w:rPr>
        <w:t>二级</w:t>
      </w:r>
      <w:r w:rsidRPr="00271AEC">
        <w:rPr>
          <w:rFonts w:ascii="仿宋" w:eastAsia="仿宋" w:hAnsi="仿宋" w:cs="仿宋_GB2312" w:hint="eastAsia"/>
          <w:sz w:val="32"/>
          <w:szCs w:val="32"/>
        </w:rPr>
        <w:t>目录来出具（单项金额较大或重要的固定资产盘亏除外）。</w:t>
      </w:r>
    </w:p>
    <w:p w:rsidR="006341FB" w:rsidRPr="00271AEC" w:rsidRDefault="006341FB" w:rsidP="006341FB">
      <w:pPr>
        <w:ind w:firstLineChars="200" w:firstLine="643"/>
        <w:rPr>
          <w:rFonts w:ascii="仿宋" w:eastAsia="仿宋" w:hAnsi="仿宋" w:cs="仿宋_GB2312"/>
          <w:b/>
          <w:bCs/>
          <w:sz w:val="32"/>
          <w:szCs w:val="32"/>
        </w:rPr>
      </w:pPr>
      <w:r>
        <w:rPr>
          <w:rFonts w:ascii="仿宋" w:eastAsia="仿宋" w:hAnsi="仿宋" w:cs="仿宋_GB2312" w:hint="eastAsia"/>
          <w:b/>
          <w:bCs/>
          <w:sz w:val="32"/>
          <w:szCs w:val="32"/>
        </w:rPr>
        <w:t>三</w:t>
      </w:r>
      <w:r w:rsidRPr="00271AEC">
        <w:rPr>
          <w:rFonts w:ascii="仿宋" w:eastAsia="仿宋" w:hAnsi="仿宋" w:cs="仿宋_GB2312" w:hint="eastAsia"/>
          <w:b/>
          <w:bCs/>
          <w:sz w:val="32"/>
          <w:szCs w:val="32"/>
        </w:rPr>
        <w:t>、被盗固定资产提供材料</w:t>
      </w:r>
      <w:r>
        <w:rPr>
          <w:rFonts w:ascii="仿宋" w:eastAsia="仿宋" w:hAnsi="仿宋" w:cs="仿宋_GB2312" w:hint="eastAsia"/>
          <w:b/>
          <w:bCs/>
          <w:sz w:val="32"/>
          <w:szCs w:val="32"/>
        </w:rPr>
        <w:t>要求</w:t>
      </w:r>
    </w:p>
    <w:p w:rsidR="006341FB" w:rsidRPr="00271AEC" w:rsidRDefault="006341FB" w:rsidP="006341FB">
      <w:pPr>
        <w:ind w:firstLineChars="200" w:firstLine="640"/>
        <w:rPr>
          <w:rFonts w:ascii="仿宋" w:eastAsia="仿宋" w:hAnsi="仿宋" w:cs="仿宋_GB2312"/>
          <w:sz w:val="32"/>
          <w:szCs w:val="32"/>
        </w:rPr>
      </w:pPr>
      <w:r w:rsidRPr="00271AEC">
        <w:rPr>
          <w:rFonts w:ascii="仿宋" w:eastAsia="仿宋" w:hAnsi="仿宋" w:cs="仿宋_GB2312"/>
          <w:sz w:val="32"/>
          <w:szCs w:val="32"/>
        </w:rPr>
        <w:t>1</w:t>
      </w:r>
      <w:r>
        <w:rPr>
          <w:rFonts w:ascii="仿宋" w:eastAsia="仿宋" w:hAnsi="仿宋" w:cs="仿宋_GB2312" w:hint="eastAsia"/>
          <w:sz w:val="32"/>
          <w:szCs w:val="32"/>
        </w:rPr>
        <w:t>.</w:t>
      </w:r>
      <w:r w:rsidRPr="00271AEC">
        <w:rPr>
          <w:rFonts w:ascii="仿宋" w:eastAsia="仿宋" w:hAnsi="仿宋" w:cs="仿宋_GB2312" w:hint="eastAsia"/>
          <w:sz w:val="32"/>
          <w:szCs w:val="32"/>
        </w:rPr>
        <w:t>《资产清查损溢认定表》。办理要求：由资产使用部门（院、系、处室）填写并履行签字手续（按照固定资产分类与代码</w:t>
      </w:r>
      <w:r>
        <w:rPr>
          <w:rFonts w:ascii="仿宋" w:eastAsia="仿宋" w:hAnsi="仿宋" w:cs="仿宋_GB2312" w:hint="eastAsia"/>
          <w:sz w:val="32"/>
          <w:szCs w:val="32"/>
        </w:rPr>
        <w:t>二级目录来</w:t>
      </w:r>
      <w:r w:rsidRPr="00271AEC">
        <w:rPr>
          <w:rFonts w:ascii="仿宋" w:eastAsia="仿宋" w:hAnsi="仿宋" w:cs="仿宋_GB2312" w:hint="eastAsia"/>
          <w:sz w:val="32"/>
          <w:szCs w:val="32"/>
        </w:rPr>
        <w:t>填写损溢认定表）。</w:t>
      </w:r>
      <w:r w:rsidRPr="00425FC2">
        <w:rPr>
          <w:rFonts w:ascii="仿宋" w:eastAsia="仿宋" w:hAnsi="仿宋" w:cs="仿宋_GB2312" w:hint="eastAsia"/>
          <w:sz w:val="32"/>
          <w:szCs w:val="32"/>
        </w:rPr>
        <w:t>《资产清查</w:t>
      </w:r>
      <w:r w:rsidRPr="00271AEC">
        <w:rPr>
          <w:rFonts w:ascii="仿宋" w:eastAsia="仿宋" w:hAnsi="仿宋" w:cs="仿宋_GB2312" w:hint="eastAsia"/>
          <w:sz w:val="32"/>
          <w:szCs w:val="32"/>
        </w:rPr>
        <w:t>损溢</w:t>
      </w:r>
      <w:r w:rsidRPr="00425FC2">
        <w:rPr>
          <w:rFonts w:ascii="仿宋" w:eastAsia="仿宋" w:hAnsi="仿宋" w:cs="仿宋_GB2312" w:hint="eastAsia"/>
          <w:sz w:val="32"/>
          <w:szCs w:val="32"/>
        </w:rPr>
        <w:t>认定表》后附</w:t>
      </w:r>
      <w:r w:rsidRPr="00271AEC">
        <w:rPr>
          <w:rFonts w:ascii="仿宋" w:eastAsia="仿宋" w:hAnsi="仿宋" w:cs="仿宋_GB2312" w:hint="eastAsia"/>
          <w:sz w:val="32"/>
          <w:szCs w:val="32"/>
        </w:rPr>
        <w:t>损溢</w:t>
      </w:r>
      <w:r w:rsidRPr="00425FC2">
        <w:rPr>
          <w:rFonts w:ascii="仿宋" w:eastAsia="仿宋" w:hAnsi="仿宋" w:cs="仿宋_GB2312" w:hint="eastAsia"/>
          <w:sz w:val="32"/>
          <w:szCs w:val="32"/>
        </w:rPr>
        <w:t>认定证据资料</w:t>
      </w:r>
      <w:r>
        <w:rPr>
          <w:rFonts w:ascii="仿宋" w:eastAsia="仿宋" w:hAnsi="仿宋" w:cs="仿宋_GB2312" w:hint="eastAsia"/>
          <w:sz w:val="32"/>
          <w:szCs w:val="32"/>
        </w:rPr>
        <w:t>，</w:t>
      </w:r>
      <w:r w:rsidRPr="00271AEC">
        <w:rPr>
          <w:rFonts w:ascii="仿宋" w:eastAsia="仿宋" w:hAnsi="仿宋" w:cs="仿宋_GB2312" w:hint="eastAsia"/>
          <w:sz w:val="32"/>
          <w:szCs w:val="32"/>
        </w:rPr>
        <w:t>损溢</w:t>
      </w:r>
      <w:r w:rsidRPr="00425FC2">
        <w:rPr>
          <w:rFonts w:ascii="仿宋" w:eastAsia="仿宋" w:hAnsi="仿宋" w:cs="仿宋_GB2312" w:hint="eastAsia"/>
          <w:sz w:val="32"/>
          <w:szCs w:val="32"/>
        </w:rPr>
        <w:t>认定证据资料</w:t>
      </w:r>
      <w:r>
        <w:rPr>
          <w:rFonts w:ascii="仿宋" w:eastAsia="仿宋" w:hAnsi="仿宋" w:cs="仿宋_GB2312" w:hint="eastAsia"/>
          <w:sz w:val="32"/>
          <w:szCs w:val="32"/>
        </w:rPr>
        <w:t>包括主要包括</w:t>
      </w:r>
      <w:r w:rsidRPr="00425FC2">
        <w:rPr>
          <w:rFonts w:ascii="仿宋" w:eastAsia="仿宋" w:hAnsi="仿宋" w:cs="仿宋_GB2312" w:hint="eastAsia"/>
          <w:sz w:val="32"/>
          <w:szCs w:val="32"/>
        </w:rPr>
        <w:t>“具有法律效力的外部证据”</w:t>
      </w:r>
      <w:r>
        <w:rPr>
          <w:rFonts w:ascii="仿宋" w:eastAsia="仿宋" w:hAnsi="仿宋" w:cs="仿宋_GB2312" w:hint="eastAsia"/>
          <w:sz w:val="32"/>
          <w:szCs w:val="32"/>
        </w:rPr>
        <w:t>和</w:t>
      </w:r>
      <w:r w:rsidRPr="00425FC2">
        <w:rPr>
          <w:rFonts w:ascii="仿宋" w:eastAsia="仿宋" w:hAnsi="仿宋" w:cs="仿宋_GB2312" w:hint="eastAsia"/>
          <w:sz w:val="32"/>
          <w:szCs w:val="32"/>
        </w:rPr>
        <w:t>“特定事项的单位内部证</w:t>
      </w:r>
      <w:r w:rsidRPr="00425FC2">
        <w:rPr>
          <w:rFonts w:ascii="仿宋" w:eastAsia="仿宋" w:hAnsi="仿宋" w:cs="仿宋_GB2312" w:hint="eastAsia"/>
          <w:sz w:val="32"/>
          <w:szCs w:val="32"/>
        </w:rPr>
        <w:lastRenderedPageBreak/>
        <w:t>据”</w:t>
      </w:r>
      <w:r>
        <w:rPr>
          <w:rFonts w:ascii="仿宋" w:eastAsia="仿宋" w:hAnsi="仿宋" w:cs="仿宋_GB2312" w:hint="eastAsia"/>
          <w:sz w:val="32"/>
          <w:szCs w:val="32"/>
        </w:rPr>
        <w:t>（具体见附件1）</w:t>
      </w:r>
      <w:r w:rsidRPr="00425FC2">
        <w:rPr>
          <w:rFonts w:ascii="仿宋" w:eastAsia="仿宋" w:hAnsi="仿宋" w:cs="仿宋_GB2312" w:hint="eastAsia"/>
          <w:sz w:val="32"/>
          <w:szCs w:val="32"/>
        </w:rPr>
        <w:t>。</w:t>
      </w:r>
    </w:p>
    <w:p w:rsidR="006341FB" w:rsidRPr="00271AEC" w:rsidRDefault="006341FB" w:rsidP="006341FB">
      <w:pPr>
        <w:spacing w:line="600" w:lineRule="exact"/>
        <w:ind w:firstLineChars="200" w:firstLine="640"/>
        <w:rPr>
          <w:rFonts w:ascii="仿宋" w:eastAsia="仿宋" w:hAnsi="仿宋" w:cs="仿宋_GB2312"/>
          <w:sz w:val="32"/>
          <w:szCs w:val="32"/>
        </w:rPr>
      </w:pPr>
      <w:r w:rsidRPr="00271AEC">
        <w:rPr>
          <w:rFonts w:ascii="仿宋" w:eastAsia="仿宋" w:hAnsi="仿宋" w:cs="仿宋_GB2312"/>
          <w:sz w:val="32"/>
          <w:szCs w:val="32"/>
        </w:rPr>
        <w:t>2</w:t>
      </w:r>
      <w:r>
        <w:rPr>
          <w:rFonts w:ascii="仿宋" w:eastAsia="仿宋" w:hAnsi="仿宋" w:cs="仿宋_GB2312" w:hint="eastAsia"/>
          <w:sz w:val="32"/>
          <w:szCs w:val="32"/>
        </w:rPr>
        <w:t>.</w:t>
      </w:r>
      <w:r w:rsidRPr="00271AEC">
        <w:rPr>
          <w:rFonts w:ascii="仿宋" w:eastAsia="仿宋" w:hAnsi="仿宋" w:cs="仿宋_GB2312" w:hint="eastAsia"/>
          <w:sz w:val="32"/>
          <w:szCs w:val="32"/>
        </w:rPr>
        <w:t>情况说明；要按照</w:t>
      </w:r>
      <w:r>
        <w:rPr>
          <w:rFonts w:ascii="仿宋" w:eastAsia="仿宋" w:hAnsi="仿宋" w:cs="仿宋_GB2312" w:hint="eastAsia"/>
          <w:sz w:val="32"/>
          <w:szCs w:val="32"/>
        </w:rPr>
        <w:t>损溢认定</w:t>
      </w:r>
      <w:r w:rsidRPr="00271AEC">
        <w:rPr>
          <w:rFonts w:ascii="仿宋" w:eastAsia="仿宋" w:hAnsi="仿宋" w:cs="仿宋_GB2312" w:hint="eastAsia"/>
          <w:sz w:val="32"/>
          <w:szCs w:val="32"/>
        </w:rPr>
        <w:t>表分类并根据案发时间逐项进行情况说明；</w:t>
      </w:r>
    </w:p>
    <w:p w:rsidR="006341FB" w:rsidRPr="00271AEC" w:rsidRDefault="006341FB" w:rsidP="006341FB">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w:t>
      </w:r>
      <w:r w:rsidRPr="00271AEC">
        <w:rPr>
          <w:rFonts w:ascii="仿宋" w:eastAsia="仿宋" w:hAnsi="仿宋" w:cs="仿宋_GB2312" w:hint="eastAsia"/>
          <w:sz w:val="32"/>
          <w:szCs w:val="32"/>
        </w:rPr>
        <w:t>有关会计核算资料和原始凭证要和盘点单中相应资产信息相符，如不相符，写出情况说明（签字并盖章）；</w:t>
      </w:r>
    </w:p>
    <w:p w:rsidR="006341FB" w:rsidRPr="00271AEC" w:rsidRDefault="006341FB" w:rsidP="006341FB">
      <w:pPr>
        <w:spacing w:line="600" w:lineRule="exact"/>
        <w:ind w:firstLineChars="200" w:firstLine="643"/>
        <w:rPr>
          <w:rFonts w:ascii="仿宋" w:eastAsia="仿宋" w:hAnsi="仿宋" w:cs="Times New Roman"/>
          <w:b/>
          <w:bCs/>
          <w:sz w:val="32"/>
          <w:szCs w:val="32"/>
        </w:rPr>
      </w:pPr>
      <w:r>
        <w:rPr>
          <w:rFonts w:ascii="仿宋" w:eastAsia="仿宋" w:hAnsi="仿宋" w:cs="仿宋_GB2312" w:hint="eastAsia"/>
          <w:b/>
          <w:bCs/>
          <w:sz w:val="32"/>
          <w:szCs w:val="32"/>
        </w:rPr>
        <w:t>四</w:t>
      </w:r>
      <w:r w:rsidRPr="00271AEC">
        <w:rPr>
          <w:rFonts w:ascii="仿宋" w:eastAsia="仿宋" w:hAnsi="仿宋" w:cs="仿宋_GB2312" w:hint="eastAsia"/>
          <w:b/>
          <w:bCs/>
          <w:sz w:val="32"/>
          <w:szCs w:val="32"/>
        </w:rPr>
        <w:t>、固定资产报废、毁损提供材料</w:t>
      </w:r>
      <w:r>
        <w:rPr>
          <w:rFonts w:ascii="仿宋" w:eastAsia="仿宋" w:hAnsi="仿宋" w:cs="仿宋_GB2312" w:hint="eastAsia"/>
          <w:b/>
          <w:bCs/>
          <w:sz w:val="32"/>
          <w:szCs w:val="32"/>
        </w:rPr>
        <w:t>要求</w:t>
      </w:r>
    </w:p>
    <w:p w:rsidR="006341FB" w:rsidRPr="00425FC2" w:rsidRDefault="006341FB" w:rsidP="006341FB">
      <w:pPr>
        <w:spacing w:line="600" w:lineRule="exact"/>
        <w:ind w:firstLineChars="200" w:firstLine="640"/>
        <w:rPr>
          <w:rFonts w:ascii="仿宋" w:eastAsia="仿宋" w:hAnsi="仿宋" w:cs="仿宋_GB2312"/>
          <w:sz w:val="32"/>
          <w:szCs w:val="32"/>
        </w:rPr>
      </w:pPr>
      <w:r w:rsidRPr="00425FC2">
        <w:rPr>
          <w:rFonts w:ascii="仿宋" w:eastAsia="仿宋" w:hAnsi="仿宋" w:cs="仿宋_GB2312"/>
          <w:sz w:val="32"/>
          <w:szCs w:val="32"/>
        </w:rPr>
        <w:t>1.</w:t>
      </w:r>
      <w:r w:rsidRPr="00425FC2">
        <w:rPr>
          <w:rFonts w:ascii="仿宋" w:eastAsia="仿宋" w:hAnsi="仿宋" w:cs="仿宋_GB2312" w:hint="eastAsia"/>
          <w:sz w:val="32"/>
          <w:szCs w:val="32"/>
        </w:rPr>
        <w:t>申报单位提供待报废固定资产的情况说明。</w:t>
      </w:r>
    </w:p>
    <w:p w:rsidR="006341FB" w:rsidRPr="00271AEC" w:rsidRDefault="006341FB" w:rsidP="006341FB">
      <w:pPr>
        <w:spacing w:line="600" w:lineRule="exact"/>
        <w:ind w:firstLineChars="200" w:firstLine="640"/>
        <w:rPr>
          <w:rFonts w:ascii="仿宋" w:eastAsia="仿宋" w:hAnsi="仿宋" w:cs="仿宋_GB2312"/>
          <w:sz w:val="32"/>
          <w:szCs w:val="32"/>
        </w:rPr>
      </w:pPr>
      <w:r w:rsidRPr="00271AEC">
        <w:rPr>
          <w:rFonts w:ascii="仿宋" w:eastAsia="仿宋" w:hAnsi="仿宋" w:cs="仿宋_GB2312" w:hint="eastAsia"/>
          <w:sz w:val="32"/>
          <w:szCs w:val="32"/>
        </w:rPr>
        <w:t>报废、毁损情况说明要求：</w:t>
      </w:r>
    </w:p>
    <w:p w:rsidR="006341FB" w:rsidRPr="00271AEC" w:rsidRDefault="006341FB" w:rsidP="006341FB">
      <w:pPr>
        <w:spacing w:line="600" w:lineRule="exact"/>
        <w:ind w:firstLineChars="200" w:firstLine="640"/>
        <w:rPr>
          <w:rFonts w:ascii="仿宋" w:eastAsia="仿宋" w:hAnsi="仿宋" w:cs="仿宋_GB2312"/>
          <w:sz w:val="32"/>
          <w:szCs w:val="32"/>
        </w:rPr>
      </w:pPr>
      <w:r w:rsidRPr="00271AEC">
        <w:rPr>
          <w:rFonts w:ascii="仿宋" w:eastAsia="仿宋" w:hAnsi="仿宋" w:cs="仿宋_GB2312" w:hint="eastAsia"/>
          <w:sz w:val="32"/>
          <w:szCs w:val="32"/>
        </w:rPr>
        <w:t>（1）固定资产报废、毁损，应按照核实申请单中“明细类别（通用、专用等六大类）</w:t>
      </w:r>
      <w:r w:rsidRPr="00271AEC">
        <w:rPr>
          <w:rFonts w:ascii="仿宋" w:eastAsia="仿宋" w:hAnsi="仿宋" w:cs="仿宋_GB2312"/>
          <w:sz w:val="32"/>
          <w:szCs w:val="32"/>
        </w:rPr>
        <w:t>——</w:t>
      </w:r>
      <w:r w:rsidRPr="00271AEC">
        <w:rPr>
          <w:rFonts w:ascii="仿宋" w:eastAsia="仿宋" w:hAnsi="仿宋" w:cs="仿宋_GB2312" w:hint="eastAsia"/>
          <w:sz w:val="32"/>
          <w:szCs w:val="32"/>
        </w:rPr>
        <w:t>资产名称”分类说明；</w:t>
      </w:r>
    </w:p>
    <w:p w:rsidR="006341FB" w:rsidRPr="00271AEC" w:rsidRDefault="006341FB" w:rsidP="006341FB">
      <w:pPr>
        <w:spacing w:line="600" w:lineRule="exact"/>
        <w:ind w:firstLineChars="200" w:firstLine="640"/>
        <w:rPr>
          <w:rFonts w:ascii="仿宋" w:eastAsia="仿宋" w:hAnsi="仿宋" w:cs="Times New Roman"/>
          <w:sz w:val="32"/>
          <w:szCs w:val="32"/>
        </w:rPr>
      </w:pPr>
      <w:r w:rsidRPr="00271AEC">
        <w:rPr>
          <w:rFonts w:ascii="仿宋" w:eastAsia="仿宋" w:hAnsi="仿宋" w:cs="仿宋_GB2312" w:hint="eastAsia"/>
          <w:sz w:val="32"/>
          <w:szCs w:val="32"/>
        </w:rPr>
        <w:t>（2）情况说明结合固定资产使用年限分析，超出资产使用年限数量、金额；</w:t>
      </w:r>
    </w:p>
    <w:p w:rsidR="006341FB" w:rsidRPr="00271AEC" w:rsidRDefault="006341FB" w:rsidP="006341FB">
      <w:pPr>
        <w:spacing w:line="600" w:lineRule="exact"/>
        <w:ind w:firstLineChars="200" w:firstLine="640"/>
        <w:rPr>
          <w:rFonts w:ascii="仿宋" w:eastAsia="仿宋" w:hAnsi="仿宋" w:cs="Times New Roman"/>
          <w:sz w:val="32"/>
          <w:szCs w:val="32"/>
        </w:rPr>
      </w:pPr>
      <w:r w:rsidRPr="00271AEC">
        <w:rPr>
          <w:rFonts w:ascii="仿宋" w:eastAsia="仿宋" w:hAnsi="仿宋" w:cs="仿宋_GB2312" w:hint="eastAsia"/>
          <w:sz w:val="32"/>
          <w:szCs w:val="32"/>
        </w:rPr>
        <w:t>（3）未达到报废年限资产的详细说明。</w:t>
      </w:r>
    </w:p>
    <w:p w:rsidR="006341FB" w:rsidRPr="00271AEC" w:rsidRDefault="006341FB" w:rsidP="006341FB">
      <w:pPr>
        <w:spacing w:line="600" w:lineRule="exact"/>
        <w:ind w:firstLineChars="200" w:firstLine="640"/>
        <w:rPr>
          <w:rFonts w:ascii="仿宋" w:eastAsia="仿宋" w:hAnsi="仿宋" w:cs="仿宋_GB2312"/>
          <w:sz w:val="32"/>
          <w:szCs w:val="32"/>
        </w:rPr>
      </w:pPr>
      <w:r w:rsidRPr="00271AEC">
        <w:rPr>
          <w:rFonts w:ascii="仿宋" w:eastAsia="仿宋" w:hAnsi="仿宋" w:cs="仿宋_GB2312" w:hint="eastAsia"/>
          <w:sz w:val="32"/>
          <w:szCs w:val="32"/>
        </w:rPr>
        <w:t>（4）其他需要说明的情况，如关于事故鉴定书、出险单、车辆评估报告（提前报废）等材料的说明。</w:t>
      </w:r>
    </w:p>
    <w:p w:rsidR="006341FB" w:rsidRDefault="006341FB" w:rsidP="006341FB">
      <w:pPr>
        <w:spacing w:line="600" w:lineRule="exact"/>
        <w:ind w:firstLineChars="200" w:firstLine="640"/>
        <w:rPr>
          <w:rFonts w:ascii="仿宋" w:eastAsia="仿宋" w:hAnsi="仿宋" w:cs="仿宋_GB2312"/>
          <w:sz w:val="32"/>
          <w:szCs w:val="32"/>
        </w:rPr>
      </w:pPr>
      <w:r w:rsidRPr="00425FC2">
        <w:rPr>
          <w:rFonts w:ascii="仿宋" w:eastAsia="仿宋" w:hAnsi="仿宋" w:cs="仿宋_GB2312"/>
          <w:sz w:val="32"/>
          <w:szCs w:val="32"/>
        </w:rPr>
        <w:t>2.</w:t>
      </w:r>
      <w:r w:rsidRPr="00425FC2">
        <w:rPr>
          <w:rFonts w:ascii="仿宋" w:eastAsia="仿宋" w:hAnsi="仿宋" w:cs="仿宋_GB2312" w:hint="eastAsia"/>
          <w:sz w:val="32"/>
          <w:szCs w:val="32"/>
        </w:rPr>
        <w:t>特定</w:t>
      </w:r>
      <w:r w:rsidRPr="00271AEC">
        <w:rPr>
          <w:rFonts w:ascii="仿宋" w:eastAsia="仿宋" w:hAnsi="仿宋" w:cs="仿宋_GB2312" w:hint="eastAsia"/>
          <w:sz w:val="32"/>
          <w:szCs w:val="32"/>
        </w:rPr>
        <w:t>报废、毁损的固定资产证据</w:t>
      </w:r>
      <w:r>
        <w:rPr>
          <w:rFonts w:ascii="仿宋" w:eastAsia="仿宋" w:hAnsi="仿宋" w:cs="仿宋_GB2312" w:hint="eastAsia"/>
          <w:sz w:val="32"/>
          <w:szCs w:val="32"/>
        </w:rPr>
        <w:t>：</w:t>
      </w:r>
    </w:p>
    <w:p w:rsidR="006341FB" w:rsidRPr="00271AEC" w:rsidRDefault="006341FB" w:rsidP="006341FB">
      <w:pPr>
        <w:spacing w:line="600" w:lineRule="exact"/>
        <w:ind w:firstLineChars="200" w:firstLine="640"/>
        <w:rPr>
          <w:rFonts w:ascii="仿宋" w:eastAsia="仿宋" w:hAnsi="仿宋" w:cs="仿宋_GB2312"/>
          <w:sz w:val="32"/>
          <w:szCs w:val="32"/>
        </w:rPr>
      </w:pPr>
      <w:r w:rsidRPr="00271AEC">
        <w:rPr>
          <w:rFonts w:ascii="仿宋" w:eastAsia="仿宋" w:hAnsi="仿宋" w:cs="仿宋_GB2312" w:hint="eastAsia"/>
          <w:sz w:val="32"/>
          <w:szCs w:val="32"/>
        </w:rPr>
        <w:t>（1）国家有关技术鉴定部门或有技术鉴定资格的部门或机构出具的鉴定材料，如房管部门的房屋拆除证明，建设项目拆建立项文件，车辆报废证明，锅炉、电梯等安检部门的检验报告；</w:t>
      </w:r>
    </w:p>
    <w:p w:rsidR="006341FB" w:rsidRPr="00271AEC" w:rsidRDefault="006341FB" w:rsidP="006341FB">
      <w:pPr>
        <w:spacing w:line="600" w:lineRule="exact"/>
        <w:ind w:firstLineChars="200" w:firstLine="640"/>
        <w:rPr>
          <w:rFonts w:ascii="仿宋" w:eastAsia="仿宋" w:hAnsi="仿宋" w:cs="仿宋_GB2312"/>
          <w:sz w:val="32"/>
          <w:szCs w:val="32"/>
        </w:rPr>
      </w:pPr>
      <w:r w:rsidRPr="00271AEC">
        <w:rPr>
          <w:rFonts w:ascii="仿宋" w:eastAsia="仿宋" w:hAnsi="仿宋" w:cs="仿宋_GB2312" w:hint="eastAsia"/>
          <w:sz w:val="32"/>
          <w:szCs w:val="32"/>
        </w:rPr>
        <w:t>（2）不可抗力原因</w:t>
      </w:r>
      <w:r w:rsidRPr="00271AEC">
        <w:rPr>
          <w:rFonts w:ascii="仿宋" w:eastAsia="仿宋" w:hAnsi="仿宋" w:cs="仿宋_GB2312"/>
          <w:sz w:val="32"/>
          <w:szCs w:val="32"/>
        </w:rPr>
        <w:t>(</w:t>
      </w:r>
      <w:r w:rsidRPr="00271AEC">
        <w:rPr>
          <w:rFonts w:ascii="仿宋" w:eastAsia="仿宋" w:hAnsi="仿宋" w:cs="仿宋_GB2312" w:hint="eastAsia"/>
          <w:sz w:val="32"/>
          <w:szCs w:val="32"/>
        </w:rPr>
        <w:t>自然灾害、意外事故</w:t>
      </w:r>
      <w:r w:rsidRPr="00271AEC">
        <w:rPr>
          <w:rFonts w:ascii="仿宋" w:eastAsia="仿宋" w:hAnsi="仿宋" w:cs="仿宋_GB2312"/>
          <w:sz w:val="32"/>
          <w:szCs w:val="32"/>
        </w:rPr>
        <w:t>)</w:t>
      </w:r>
      <w:r w:rsidRPr="00271AEC">
        <w:rPr>
          <w:rFonts w:ascii="仿宋" w:eastAsia="仿宋" w:hAnsi="仿宋" w:cs="仿宋_GB2312" w:hint="eastAsia"/>
          <w:sz w:val="32"/>
          <w:szCs w:val="32"/>
        </w:rPr>
        <w:t>造成固定资产毁损、报废的，应有相关职能部门出具的鉴定报告。如消防部门出具受灾证明，公安部门出具的事故现场处理报告、</w:t>
      </w:r>
      <w:r w:rsidRPr="00271AEC">
        <w:rPr>
          <w:rFonts w:ascii="仿宋" w:eastAsia="仿宋" w:hAnsi="仿宋" w:cs="仿宋_GB2312" w:hint="eastAsia"/>
          <w:sz w:val="32"/>
          <w:szCs w:val="32"/>
        </w:rPr>
        <w:lastRenderedPageBreak/>
        <w:t>车辆报损证明等；</w:t>
      </w:r>
    </w:p>
    <w:p w:rsidR="006341FB" w:rsidRPr="00271AEC" w:rsidRDefault="006341FB" w:rsidP="006341FB">
      <w:pPr>
        <w:spacing w:line="600" w:lineRule="exact"/>
        <w:ind w:firstLineChars="200" w:firstLine="640"/>
        <w:rPr>
          <w:rFonts w:ascii="仿宋" w:eastAsia="仿宋" w:hAnsi="仿宋" w:cs="仿宋_GB2312"/>
          <w:sz w:val="32"/>
          <w:szCs w:val="32"/>
        </w:rPr>
      </w:pPr>
      <w:r w:rsidRPr="00425FC2">
        <w:rPr>
          <w:rFonts w:ascii="仿宋" w:eastAsia="仿宋" w:hAnsi="仿宋" w:cs="仿宋_GB2312" w:hint="eastAsia"/>
          <w:sz w:val="32"/>
          <w:szCs w:val="32"/>
        </w:rPr>
        <w:t>3</w:t>
      </w:r>
      <w:r w:rsidRPr="00425FC2">
        <w:rPr>
          <w:rFonts w:ascii="仿宋" w:eastAsia="仿宋" w:hAnsi="仿宋" w:cs="仿宋_GB2312"/>
          <w:sz w:val="32"/>
          <w:szCs w:val="32"/>
        </w:rPr>
        <w:t>.</w:t>
      </w:r>
      <w:r w:rsidRPr="00425FC2">
        <w:rPr>
          <w:rFonts w:ascii="仿宋" w:eastAsia="仿宋" w:hAnsi="仿宋" w:cs="仿宋_GB2312" w:hint="eastAsia"/>
          <w:sz w:val="32"/>
          <w:szCs w:val="32"/>
        </w:rPr>
        <w:t>按照《情况说明》、《资产处置申报汇总表》、《汇总明细表》、相关证据依序排列。</w:t>
      </w:r>
    </w:p>
    <w:p w:rsidR="006341FB" w:rsidRPr="00271AEC" w:rsidRDefault="006341FB" w:rsidP="006341FB">
      <w:pPr>
        <w:spacing w:line="600" w:lineRule="exact"/>
        <w:ind w:firstLineChars="200" w:firstLine="643"/>
        <w:rPr>
          <w:rFonts w:ascii="仿宋" w:eastAsia="仿宋" w:hAnsi="仿宋" w:cs="Times New Roman"/>
          <w:b/>
          <w:bCs/>
          <w:sz w:val="32"/>
          <w:szCs w:val="32"/>
        </w:rPr>
      </w:pPr>
      <w:r>
        <w:rPr>
          <w:rFonts w:ascii="仿宋" w:eastAsia="仿宋" w:hAnsi="仿宋" w:cs="黑体" w:hint="eastAsia"/>
          <w:b/>
          <w:bCs/>
          <w:sz w:val="32"/>
          <w:szCs w:val="32"/>
        </w:rPr>
        <w:t>五</w:t>
      </w:r>
      <w:r w:rsidRPr="00271AEC">
        <w:rPr>
          <w:rFonts w:ascii="仿宋" w:eastAsia="仿宋" w:hAnsi="仿宋" w:cs="黑体" w:hint="eastAsia"/>
          <w:b/>
          <w:bCs/>
          <w:sz w:val="32"/>
          <w:szCs w:val="32"/>
        </w:rPr>
        <w:t>、其他事项</w:t>
      </w:r>
    </w:p>
    <w:p w:rsidR="006341FB" w:rsidRPr="00271AEC" w:rsidRDefault="006341FB" w:rsidP="006341FB">
      <w:pPr>
        <w:spacing w:line="600" w:lineRule="exact"/>
        <w:ind w:firstLineChars="200" w:firstLine="640"/>
        <w:rPr>
          <w:rFonts w:ascii="仿宋" w:eastAsia="仿宋" w:hAnsi="仿宋" w:cs="仿宋_GB2312"/>
          <w:sz w:val="32"/>
          <w:szCs w:val="32"/>
        </w:rPr>
      </w:pPr>
      <w:r w:rsidRPr="00271AEC">
        <w:rPr>
          <w:rFonts w:ascii="仿宋" w:eastAsia="仿宋" w:hAnsi="仿宋" w:cs="仿宋_GB2312"/>
          <w:sz w:val="32"/>
          <w:szCs w:val="32"/>
        </w:rPr>
        <w:t>1.</w:t>
      </w:r>
      <w:r w:rsidRPr="00271AEC">
        <w:rPr>
          <w:rFonts w:ascii="仿宋" w:eastAsia="仿宋" w:hAnsi="仿宋" w:cs="仿宋_GB2312" w:hint="eastAsia"/>
          <w:sz w:val="32"/>
          <w:szCs w:val="32"/>
        </w:rPr>
        <w:t>证据材料排序按照</w:t>
      </w:r>
      <w:r>
        <w:rPr>
          <w:rFonts w:ascii="仿宋" w:eastAsia="仿宋" w:hAnsi="仿宋" w:cs="仿宋_GB2312" w:hint="eastAsia"/>
          <w:sz w:val="32"/>
          <w:szCs w:val="32"/>
        </w:rPr>
        <w:t>损溢认定</w:t>
      </w:r>
      <w:r w:rsidRPr="00271AEC">
        <w:rPr>
          <w:rFonts w:ascii="仿宋" w:eastAsia="仿宋" w:hAnsi="仿宋" w:cs="仿宋_GB2312" w:hint="eastAsia"/>
          <w:sz w:val="32"/>
          <w:szCs w:val="32"/>
        </w:rPr>
        <w:t>表分类并按照《资产清查损溢认定表》、具有法律效力的外部证据、特定事项的单位内部证据分类整理，每一类材料使用凤尾夹或曲别针装订，不要用订书机装订。</w:t>
      </w:r>
    </w:p>
    <w:p w:rsidR="006341FB" w:rsidRDefault="006341FB" w:rsidP="006341FB">
      <w:pPr>
        <w:spacing w:line="600" w:lineRule="exact"/>
        <w:ind w:firstLineChars="200" w:firstLine="640"/>
        <w:rPr>
          <w:rFonts w:ascii="仿宋" w:eastAsia="仿宋" w:hAnsi="仿宋" w:cs="仿宋_GB2312"/>
          <w:sz w:val="32"/>
          <w:szCs w:val="32"/>
        </w:rPr>
      </w:pPr>
      <w:r w:rsidRPr="00271AEC">
        <w:rPr>
          <w:rFonts w:ascii="仿宋" w:eastAsia="仿宋" w:hAnsi="仿宋" w:cs="仿宋_GB2312"/>
          <w:sz w:val="32"/>
          <w:szCs w:val="32"/>
        </w:rPr>
        <w:t>2.</w:t>
      </w:r>
      <w:r w:rsidRPr="00271AEC">
        <w:rPr>
          <w:rFonts w:ascii="仿宋" w:eastAsia="仿宋" w:hAnsi="仿宋" w:cs="仿宋_GB2312" w:hint="eastAsia"/>
          <w:sz w:val="32"/>
          <w:szCs w:val="32"/>
        </w:rPr>
        <w:t>所有材料均需提交电子版，电子版材料按照部门+材料标题进行命名，单条资产的相关材料按盘点单中资产编号命名。</w:t>
      </w:r>
    </w:p>
    <w:p w:rsidR="006341FB" w:rsidRPr="00271AEC" w:rsidRDefault="006341FB" w:rsidP="006341FB">
      <w:pPr>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3.数据表中数据按以下字段进行升序排列：一级目录、二级目录、三级、四级目录、资产名称、资产编号、取得日期，证据材料按照资产编号进行命名，相关证据（发票、资产卡片）按照表中资产编号进行命名并排序。</w:t>
      </w:r>
    </w:p>
    <w:p w:rsidR="006341FB" w:rsidRPr="00271AEC" w:rsidRDefault="006341FB" w:rsidP="006341FB">
      <w:pPr>
        <w:spacing w:line="600" w:lineRule="exact"/>
        <w:ind w:firstLineChars="200" w:firstLine="640"/>
        <w:rPr>
          <w:rFonts w:ascii="仿宋" w:eastAsia="仿宋" w:hAnsi="仿宋" w:cs="仿宋_GB2312"/>
          <w:sz w:val="32"/>
          <w:szCs w:val="32"/>
        </w:rPr>
      </w:pPr>
      <w:r w:rsidRPr="00271AEC">
        <w:rPr>
          <w:rFonts w:ascii="仿宋" w:eastAsia="仿宋" w:hAnsi="仿宋" w:cs="仿宋_GB2312" w:hint="eastAsia"/>
          <w:sz w:val="32"/>
          <w:szCs w:val="32"/>
        </w:rPr>
        <w:t>3.</w:t>
      </w:r>
      <w:r w:rsidRPr="00271AEC">
        <w:rPr>
          <w:rFonts w:ascii="仿宋" w:eastAsia="仿宋" w:hAnsi="仿宋" w:hint="eastAsia"/>
          <w:sz w:val="32"/>
          <w:szCs w:val="32"/>
        </w:rPr>
        <w:t xml:space="preserve"> 先提交电子版，符合要求后再打印，签字盖章后提交，所有纸质材料均一式三份。</w:t>
      </w:r>
    </w:p>
    <w:p w:rsidR="006341FB" w:rsidRPr="00271AEC" w:rsidRDefault="006341FB" w:rsidP="006341FB">
      <w:pPr>
        <w:spacing w:line="600" w:lineRule="exact"/>
        <w:ind w:firstLineChars="200" w:firstLine="640"/>
        <w:rPr>
          <w:rFonts w:ascii="仿宋" w:eastAsia="仿宋" w:hAnsi="仿宋"/>
          <w:sz w:val="32"/>
          <w:szCs w:val="32"/>
        </w:rPr>
      </w:pPr>
      <w:r w:rsidRPr="00271AEC">
        <w:rPr>
          <w:rFonts w:ascii="仿宋" w:eastAsia="仿宋" w:hAnsi="仿宋" w:hint="eastAsia"/>
          <w:sz w:val="32"/>
          <w:szCs w:val="32"/>
        </w:rPr>
        <w:t>4</w:t>
      </w:r>
      <w:r>
        <w:rPr>
          <w:rFonts w:ascii="仿宋" w:eastAsia="仿宋" w:hAnsi="仿宋" w:hint="eastAsia"/>
          <w:sz w:val="32"/>
          <w:szCs w:val="32"/>
        </w:rPr>
        <w:t>.</w:t>
      </w:r>
      <w:r w:rsidRPr="00271AEC">
        <w:rPr>
          <w:rFonts w:ascii="仿宋" w:eastAsia="仿宋" w:hAnsi="仿宋" w:hint="eastAsia"/>
          <w:sz w:val="32"/>
          <w:szCs w:val="32"/>
        </w:rPr>
        <w:t>各部门要认真核对上报数据，并对数据的真实性负责。</w:t>
      </w:r>
    </w:p>
    <w:p w:rsidR="006341FB" w:rsidRDefault="006341FB" w:rsidP="006341FB">
      <w:pPr>
        <w:spacing w:line="600" w:lineRule="exact"/>
        <w:ind w:firstLineChars="200" w:firstLine="640"/>
        <w:rPr>
          <w:rFonts w:ascii="仿宋" w:eastAsia="仿宋" w:hAnsi="仿宋"/>
          <w:sz w:val="32"/>
          <w:szCs w:val="32"/>
        </w:rPr>
      </w:pPr>
      <w:r w:rsidRPr="00271AEC">
        <w:rPr>
          <w:rFonts w:ascii="仿宋" w:eastAsia="仿宋" w:hAnsi="仿宋" w:hint="eastAsia"/>
          <w:sz w:val="32"/>
          <w:szCs w:val="32"/>
        </w:rPr>
        <w:t>5</w:t>
      </w:r>
      <w:r>
        <w:rPr>
          <w:rFonts w:ascii="仿宋" w:eastAsia="仿宋" w:hAnsi="仿宋" w:hint="eastAsia"/>
          <w:sz w:val="32"/>
          <w:szCs w:val="32"/>
        </w:rPr>
        <w:t>.</w:t>
      </w:r>
      <w:r w:rsidRPr="00271AEC">
        <w:rPr>
          <w:rFonts w:ascii="仿宋" w:eastAsia="仿宋" w:hAnsi="仿宋" w:hint="eastAsia"/>
          <w:sz w:val="32"/>
          <w:szCs w:val="32"/>
        </w:rPr>
        <w:t>所有材料日期还按照原来的材料日期写。</w:t>
      </w:r>
    </w:p>
    <w:p w:rsidR="00867565" w:rsidRPr="006341FB" w:rsidRDefault="00867565"/>
    <w:sectPr w:rsidR="00867565" w:rsidRPr="006341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565" w:rsidRDefault="00867565" w:rsidP="006341FB">
      <w:r>
        <w:separator/>
      </w:r>
    </w:p>
  </w:endnote>
  <w:endnote w:type="continuationSeparator" w:id="1">
    <w:p w:rsidR="00867565" w:rsidRDefault="00867565" w:rsidP="006341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565" w:rsidRDefault="00867565" w:rsidP="006341FB">
      <w:r>
        <w:separator/>
      </w:r>
    </w:p>
  </w:footnote>
  <w:footnote w:type="continuationSeparator" w:id="1">
    <w:p w:rsidR="00867565" w:rsidRDefault="00867565" w:rsidP="006341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41FB"/>
    <w:rsid w:val="006341FB"/>
    <w:rsid w:val="008675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1FB"/>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41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41FB"/>
    <w:rPr>
      <w:sz w:val="18"/>
      <w:szCs w:val="18"/>
    </w:rPr>
  </w:style>
  <w:style w:type="paragraph" w:styleId="a4">
    <w:name w:val="footer"/>
    <w:basedOn w:val="a"/>
    <w:link w:val="Char0"/>
    <w:uiPriority w:val="99"/>
    <w:semiHidden/>
    <w:unhideWhenUsed/>
    <w:rsid w:val="006341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41F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268</Words>
  <Characters>1530</Characters>
  <Application>Microsoft Office Word</Application>
  <DocSecurity>0</DocSecurity>
  <Lines>12</Lines>
  <Paragraphs>3</Paragraphs>
  <ScaleCrop>false</ScaleCrop>
  <Company>Win10NeT.COM</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高文荣</dc:creator>
  <cp:keywords/>
  <dc:description/>
  <cp:lastModifiedBy>高文荣</cp:lastModifiedBy>
  <cp:revision>2</cp:revision>
  <dcterms:created xsi:type="dcterms:W3CDTF">2017-11-22T02:06:00Z</dcterms:created>
  <dcterms:modified xsi:type="dcterms:W3CDTF">2017-11-22T02:06:00Z</dcterms:modified>
</cp:coreProperties>
</file>