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E" w:rsidRPr="00E12AF3" w:rsidRDefault="008B5C3E" w:rsidP="008B5C3E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E12AF3"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  <w:t>201</w:t>
      </w:r>
      <w:r w:rsidRPr="00E12AF3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4</w:t>
      </w:r>
      <w:r w:rsidRPr="00E12AF3"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  <w:t>～201</w:t>
      </w:r>
      <w:r w:rsidRPr="00E12AF3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5</w:t>
      </w:r>
      <w:r w:rsidRPr="00E12AF3"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  <w:t>学年第二学期处级干部值班表</w:t>
      </w:r>
    </w:p>
    <w:p w:rsidR="008B5C3E" w:rsidRPr="008B5C3E" w:rsidRDefault="008B5C3E" w:rsidP="008B5C3E">
      <w:pPr>
        <w:pStyle w:val="a3"/>
        <w:snapToGrid w:val="0"/>
        <w:spacing w:line="20" w:lineRule="atLeast"/>
        <w:ind w:left="374" w:right="374"/>
        <w:contextualSpacing/>
        <w:jc w:val="center"/>
        <w:rPr>
          <w:sz w:val="21"/>
          <w:szCs w:val="21"/>
        </w:rPr>
      </w:pP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（201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5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年3月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14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—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201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5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年7月</w:t>
      </w:r>
      <w:r w:rsidRPr="008B5C3E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12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日）</w:t>
      </w: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801"/>
        <w:gridCol w:w="2127"/>
        <w:gridCol w:w="1622"/>
      </w:tblGrid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 w:rsidR="00C13095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3月14日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朱海风</w:t>
            </w: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3月15日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学生处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3月21日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3月22日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艺术教育研究中心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外事办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3月28日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严大考</w:t>
            </w: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3月29日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组织部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宣传部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统战部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现代教育中心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纪委、监察处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黄河科学研究院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许  琰</w:t>
            </w: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4月11日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校工会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4月12日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发展规划处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4月18日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4月19日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科技处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石  品</w:t>
            </w: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4月25日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人事处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4月26日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财务处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法学院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招生就业处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思想政治教育学院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实验室与设备管理处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刘汉东</w:t>
            </w: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校友会办公室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5月9日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电大办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8B5C3E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5月10日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招标办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学生处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8B5C3E" w:rsidRDefault="008B5C3E" w:rsidP="00EF749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5月16日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审计处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王天泽</w:t>
            </w: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5月17日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离退休职工工作处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外事办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人文艺术教育中心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总务后勤处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5月24日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水利学院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校团委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5月30日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土木与交通学院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图书馆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高京燕</w:t>
            </w: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5月31日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机械学院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现代教育中心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6月6日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电力学院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黄河科学研究院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资源与环境学院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信息工程学院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解  伟</w:t>
            </w: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6月13日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</w:t>
            </w: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管理与经济学院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6月14日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</w:t>
            </w: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外国语学院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6月20日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数学与信息科学学院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苏喜军</w:t>
            </w: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6月21日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建筑学院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6月22日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校办产业管理处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法学院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6月27日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思想政治教育学院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  英</w:t>
            </w: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6月28日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勘测设计院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国际教育学院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7月4日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体育教学部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7月5日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岩土工程与水工结构研究院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基建处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张加民</w:t>
            </w: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7月11日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城市水务研究院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学生处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C13095" w:rsidRPr="008B5C3E" w:rsidTr="008B5C3E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7月12日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艺术教育研究中心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B5C3E">
              <w:rPr>
                <w:rFonts w:asciiTheme="minorEastAsia" w:eastAsiaTheme="minorEastAsia" w:hAnsiTheme="minorEastAsia" w:cs="宋体"/>
                <w:color w:val="000000"/>
                <w:szCs w:val="21"/>
              </w:rPr>
              <w:t>教务处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95" w:rsidRPr="008B5C3E" w:rsidRDefault="00C13095" w:rsidP="00C13095">
            <w:pPr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</w:tbl>
    <w:p w:rsidR="008B5C3E" w:rsidRDefault="008B5C3E" w:rsidP="00323B43"/>
    <w:sectPr w:rsidR="008B5C3E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8F" w:rsidRDefault="00A7598F" w:rsidP="00A349B5">
      <w:r>
        <w:separator/>
      </w:r>
    </w:p>
  </w:endnote>
  <w:endnote w:type="continuationSeparator" w:id="0">
    <w:p w:rsidR="00A7598F" w:rsidRDefault="00A7598F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  <w:docPartObj>
        <w:docPartGallery w:val="Page Numbers (Bottom of Page)"/>
        <w:docPartUnique/>
      </w:docPartObj>
    </w:sdtPr>
    <w:sdtContent>
      <w:p w:rsidR="00A349B5" w:rsidRDefault="00990BAC">
        <w:pPr>
          <w:pStyle w:val="a5"/>
          <w:jc w:val="center"/>
        </w:pPr>
        <w:fldSimple w:instr=" PAGE   \* MERGEFORMAT ">
          <w:r w:rsidR="00C13095" w:rsidRPr="00C13095">
            <w:rPr>
              <w:noProof/>
              <w:lang w:val="zh-CN"/>
            </w:rPr>
            <w:t>1</w:t>
          </w:r>
        </w:fldSimple>
      </w:p>
    </w:sdtContent>
  </w:sdt>
  <w:p w:rsidR="00A349B5" w:rsidRDefault="00A34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8F" w:rsidRDefault="00A7598F" w:rsidP="00A349B5">
      <w:r>
        <w:separator/>
      </w:r>
    </w:p>
  </w:footnote>
  <w:footnote w:type="continuationSeparator" w:id="0">
    <w:p w:rsidR="00A7598F" w:rsidRDefault="00A7598F" w:rsidP="00A3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5C3E"/>
    <w:rsid w:val="00323B43"/>
    <w:rsid w:val="003D37D8"/>
    <w:rsid w:val="004358AB"/>
    <w:rsid w:val="00822F2F"/>
    <w:rsid w:val="008B5C3E"/>
    <w:rsid w:val="008B7726"/>
    <w:rsid w:val="00990BAC"/>
    <w:rsid w:val="00A349B5"/>
    <w:rsid w:val="00A7598F"/>
    <w:rsid w:val="00C13095"/>
    <w:rsid w:val="00D32A7F"/>
    <w:rsid w:val="00FA2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2015-03-29T09:41:00Z</dcterms:created>
  <dcterms:modified xsi:type="dcterms:W3CDTF">2015-03-29T09:55:00Z</dcterms:modified>
</cp:coreProperties>
</file>