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23F6F" w14:textId="77777777" w:rsidR="006C6950" w:rsidRDefault="006C6950" w:rsidP="006C6950">
      <w:pPr>
        <w:pStyle w:val="a4"/>
        <w:widowControl/>
        <w:spacing w:before="0" w:beforeAutospacing="0" w:after="0" w:afterAutospacing="0"/>
        <w:jc w:val="center"/>
      </w:pPr>
      <w:r>
        <w:rPr>
          <w:rStyle w:val="a3"/>
          <w:rFonts w:hint="eastAsia"/>
        </w:rPr>
        <w:t>《廉政学研究》编排体例</w:t>
      </w:r>
    </w:p>
    <w:p w14:paraId="01FC12CD" w14:textId="77777777" w:rsid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</w:p>
    <w:p w14:paraId="59809D61" w14:textId="6EEFD645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 xml:space="preserve">1. </w:t>
      </w:r>
      <w:r w:rsidRPr="006C6950">
        <w:rPr>
          <w:rFonts w:ascii="宋体" w:hAnsi="宋体" w:hint="eastAsia"/>
        </w:rPr>
        <w:t>稿件务求观点明确、文字精练、数据可靠。文章以</w:t>
      </w:r>
      <w:r w:rsidRPr="006C6950">
        <w:rPr>
          <w:rFonts w:ascii="宋体" w:hAnsi="宋体"/>
        </w:rPr>
        <w:t>10000-20000</w:t>
      </w:r>
      <w:r w:rsidRPr="006C6950">
        <w:rPr>
          <w:rFonts w:ascii="宋体" w:hAnsi="宋体" w:hint="eastAsia"/>
        </w:rPr>
        <w:t>字为宜。</w:t>
      </w:r>
    </w:p>
    <w:p w14:paraId="36228A0D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 xml:space="preserve">2. </w:t>
      </w:r>
      <w:r w:rsidRPr="006C6950">
        <w:rPr>
          <w:rFonts w:ascii="宋体" w:hAnsi="宋体" w:hint="eastAsia"/>
        </w:rPr>
        <w:t>作者简介需提供以下信息：姓名、出生年月、籍贯、单位、职称、主要研究方向、联系电话、通讯地址、</w:t>
      </w:r>
      <w:r w:rsidRPr="006C6950">
        <w:rPr>
          <w:rFonts w:ascii="宋体" w:hAnsi="宋体"/>
        </w:rPr>
        <w:t>E-mail</w:t>
      </w:r>
      <w:r w:rsidRPr="006C6950">
        <w:rPr>
          <w:rFonts w:ascii="宋体" w:hAnsi="宋体" w:hint="eastAsia"/>
        </w:rPr>
        <w:t>等。</w:t>
      </w:r>
    </w:p>
    <w:p w14:paraId="6616D935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 xml:space="preserve">3. </w:t>
      </w:r>
      <w:r w:rsidRPr="006C6950">
        <w:rPr>
          <w:rFonts w:ascii="宋体" w:hAnsi="宋体" w:hint="eastAsia"/>
        </w:rPr>
        <w:t>文章正文前应包含以下信息：（</w:t>
      </w:r>
      <w:r w:rsidRPr="006C6950">
        <w:rPr>
          <w:rFonts w:ascii="宋体" w:hAnsi="宋体"/>
        </w:rPr>
        <w:t>1</w:t>
      </w:r>
      <w:r w:rsidRPr="006C6950">
        <w:rPr>
          <w:rFonts w:ascii="宋体" w:hAnsi="宋体" w:hint="eastAsia"/>
        </w:rPr>
        <w:t>）文章标题；（</w:t>
      </w:r>
      <w:r w:rsidRPr="006C6950">
        <w:rPr>
          <w:rFonts w:ascii="宋体" w:hAnsi="宋体"/>
        </w:rPr>
        <w:t>2</w:t>
      </w:r>
      <w:r w:rsidRPr="006C6950">
        <w:rPr>
          <w:rFonts w:ascii="宋体" w:hAnsi="宋体" w:hint="eastAsia"/>
        </w:rPr>
        <w:t>）</w:t>
      </w:r>
      <w:r w:rsidRPr="006C6950">
        <w:rPr>
          <w:rFonts w:ascii="宋体" w:hAnsi="宋体"/>
        </w:rPr>
        <w:t>200</w:t>
      </w:r>
      <w:r w:rsidRPr="006C6950">
        <w:rPr>
          <w:rFonts w:ascii="宋体" w:hAnsi="宋体" w:hint="eastAsia"/>
        </w:rPr>
        <w:t>字左右的中文摘要；（</w:t>
      </w:r>
      <w:r w:rsidRPr="006C6950">
        <w:rPr>
          <w:rFonts w:ascii="宋体" w:hAnsi="宋体"/>
        </w:rPr>
        <w:t>3</w:t>
      </w:r>
      <w:r w:rsidRPr="006C6950">
        <w:rPr>
          <w:rFonts w:ascii="宋体" w:hAnsi="宋体" w:hint="eastAsia"/>
        </w:rPr>
        <w:t>）</w:t>
      </w:r>
      <w:r w:rsidRPr="006C6950">
        <w:rPr>
          <w:rFonts w:ascii="宋体" w:hAnsi="宋体"/>
        </w:rPr>
        <w:t>3-5</w:t>
      </w:r>
      <w:r w:rsidRPr="006C6950">
        <w:rPr>
          <w:rFonts w:ascii="宋体" w:hAnsi="宋体" w:hint="eastAsia"/>
        </w:rPr>
        <w:t>个关键词；（</w:t>
      </w:r>
      <w:r w:rsidRPr="006C6950">
        <w:rPr>
          <w:rFonts w:ascii="宋体" w:hAnsi="宋体"/>
        </w:rPr>
        <w:t>4</w:t>
      </w:r>
      <w:r w:rsidRPr="006C6950">
        <w:rPr>
          <w:rFonts w:ascii="宋体" w:hAnsi="宋体" w:hint="eastAsia"/>
        </w:rPr>
        <w:t>）文章英文标题、作者姓名的汉语拼音（或英文名）；（</w:t>
      </w:r>
      <w:r w:rsidRPr="006C6950">
        <w:rPr>
          <w:rFonts w:ascii="宋体" w:hAnsi="宋体"/>
        </w:rPr>
        <w:t>5</w:t>
      </w:r>
      <w:r w:rsidRPr="006C6950">
        <w:rPr>
          <w:rFonts w:ascii="宋体" w:hAnsi="宋体" w:hint="eastAsia"/>
        </w:rPr>
        <w:t>）英文摘要、关键词。</w:t>
      </w:r>
    </w:p>
    <w:p w14:paraId="1597A0D8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 xml:space="preserve">4. </w:t>
      </w:r>
      <w:r w:rsidRPr="006C6950">
        <w:rPr>
          <w:rFonts w:ascii="宋体" w:hAnsi="宋体" w:hint="eastAsia"/>
        </w:rPr>
        <w:t>稿件正文的文内标题、表格、图、公式以及脚注应分别连续编号。一级标题用编号一、二、三</w:t>
      </w:r>
      <w:r w:rsidRPr="006C6950">
        <w:rPr>
          <w:rFonts w:ascii="宋体" w:hAnsi="宋体"/>
        </w:rPr>
        <w:t xml:space="preserve">…… </w:t>
      </w:r>
      <w:r w:rsidRPr="006C6950">
        <w:rPr>
          <w:rFonts w:ascii="宋体" w:hAnsi="宋体" w:hint="eastAsia"/>
        </w:rPr>
        <w:t>二级标题用（一）、（二）、（三）</w:t>
      </w:r>
      <w:r w:rsidRPr="006C6950">
        <w:rPr>
          <w:rFonts w:ascii="宋体" w:hAnsi="宋体"/>
        </w:rPr>
        <w:t>……</w:t>
      </w:r>
      <w:r w:rsidRPr="006C6950">
        <w:rPr>
          <w:rFonts w:ascii="宋体" w:hAnsi="宋体" w:hint="eastAsia"/>
        </w:rPr>
        <w:t>三级标题用</w:t>
      </w:r>
      <w:r w:rsidRPr="006C6950">
        <w:rPr>
          <w:rFonts w:ascii="宋体" w:hAnsi="宋体"/>
        </w:rPr>
        <w:t>1</w:t>
      </w:r>
      <w:r w:rsidRPr="006C6950">
        <w:rPr>
          <w:rFonts w:ascii="宋体" w:hAnsi="宋体" w:hint="eastAsia"/>
        </w:rPr>
        <w:t>、</w:t>
      </w:r>
      <w:r w:rsidRPr="006C6950">
        <w:rPr>
          <w:rFonts w:ascii="宋体" w:hAnsi="宋体"/>
        </w:rPr>
        <w:t>2</w:t>
      </w:r>
      <w:r w:rsidRPr="006C6950">
        <w:rPr>
          <w:rFonts w:ascii="宋体" w:hAnsi="宋体" w:hint="eastAsia"/>
        </w:rPr>
        <w:t>、</w:t>
      </w:r>
      <w:r w:rsidRPr="006C6950">
        <w:rPr>
          <w:rFonts w:ascii="宋体" w:hAnsi="宋体"/>
        </w:rPr>
        <w:t xml:space="preserve">3.…… </w:t>
      </w:r>
      <w:r w:rsidRPr="006C6950">
        <w:rPr>
          <w:rFonts w:ascii="宋体" w:hAnsi="宋体" w:hint="eastAsia"/>
        </w:rPr>
        <w:t>四级标题用（</w:t>
      </w:r>
      <w:r w:rsidRPr="006C6950">
        <w:rPr>
          <w:rFonts w:ascii="宋体" w:hAnsi="宋体"/>
        </w:rPr>
        <w:t>1</w:t>
      </w:r>
      <w:r w:rsidRPr="006C6950">
        <w:rPr>
          <w:rFonts w:ascii="宋体" w:hAnsi="宋体" w:hint="eastAsia"/>
        </w:rPr>
        <w:t>）、（</w:t>
      </w:r>
      <w:r w:rsidRPr="006C6950">
        <w:rPr>
          <w:rFonts w:ascii="宋体" w:hAnsi="宋体"/>
        </w:rPr>
        <w:t>2</w:t>
      </w:r>
      <w:r w:rsidRPr="006C6950">
        <w:rPr>
          <w:rFonts w:ascii="宋体" w:hAnsi="宋体" w:hint="eastAsia"/>
        </w:rPr>
        <w:t>）、（</w:t>
      </w:r>
      <w:r w:rsidRPr="006C6950">
        <w:rPr>
          <w:rFonts w:ascii="宋体" w:hAnsi="宋体"/>
        </w:rPr>
        <w:t>3</w:t>
      </w:r>
      <w:r w:rsidRPr="006C6950">
        <w:rPr>
          <w:rFonts w:ascii="宋体" w:hAnsi="宋体" w:hint="eastAsia"/>
        </w:rPr>
        <w:t>）</w:t>
      </w:r>
      <w:r w:rsidRPr="006C6950">
        <w:rPr>
          <w:rFonts w:ascii="宋体" w:hAnsi="宋体"/>
        </w:rPr>
        <w:t>……</w:t>
      </w:r>
    </w:p>
    <w:p w14:paraId="75024918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 xml:space="preserve">5. </w:t>
      </w:r>
      <w:r w:rsidRPr="006C6950">
        <w:rPr>
          <w:rFonts w:ascii="宋体" w:hAnsi="宋体" w:hint="eastAsia"/>
        </w:rPr>
        <w:t>文中每张图、表格均应达到出版质量，并置于文中恰当位置。</w:t>
      </w:r>
    </w:p>
    <w:p w14:paraId="73BB1A9F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 xml:space="preserve">6. </w:t>
      </w:r>
      <w:r w:rsidRPr="006C6950">
        <w:rPr>
          <w:rFonts w:ascii="宋体" w:hAnsi="宋体" w:hint="eastAsia"/>
        </w:rPr>
        <w:t>稿件如采用他人成说，需采用文内夹注说明，即在引文后加括号注明作者、出版年份及页码，详细文献出处作为参考文献列于文后，以作者、出版年份、书名（或文章名）、译者、出版地点、出版单位（或期刊名）排序。文献按作者姓氏的第一个字母依</w:t>
      </w:r>
      <w:r w:rsidRPr="006C6950">
        <w:rPr>
          <w:rFonts w:ascii="宋体" w:hAnsi="宋体"/>
        </w:rPr>
        <w:t>A-Z</w:t>
      </w:r>
      <w:r w:rsidRPr="006C6950">
        <w:rPr>
          <w:rFonts w:ascii="宋体" w:hAnsi="宋体" w:hint="eastAsia"/>
        </w:rPr>
        <w:t>顺序分中、英文两部分排列，中文文献在前，英文文献在后。外文文献中的书名及期刊名用斜体，论文题目写入</w:t>
      </w:r>
      <w:r w:rsidRPr="006C6950">
        <w:rPr>
          <w:rFonts w:ascii="宋体" w:hAnsi="宋体"/>
        </w:rPr>
        <w:t>“”</w:t>
      </w:r>
      <w:r w:rsidRPr="006C6950">
        <w:rPr>
          <w:rFonts w:ascii="宋体" w:hAnsi="宋体" w:hint="eastAsia"/>
        </w:rPr>
        <w:t>号内。作者自己的注释均采用当页脚注连排，标号为</w:t>
      </w:r>
      <w:r w:rsidRPr="006C6950">
        <w:rPr>
          <w:rFonts w:ascii="宋体" w:hAnsi="宋体"/>
        </w:rPr>
        <w:t>①</w:t>
      </w:r>
      <w:r w:rsidRPr="006C6950">
        <w:rPr>
          <w:rFonts w:ascii="宋体" w:hAnsi="宋体" w:hint="eastAsia"/>
        </w:rPr>
        <w:t>、</w:t>
      </w:r>
      <w:r w:rsidRPr="006C6950">
        <w:rPr>
          <w:rFonts w:ascii="宋体" w:hAnsi="宋体"/>
        </w:rPr>
        <w:t>②</w:t>
      </w:r>
      <w:r w:rsidRPr="006C6950">
        <w:rPr>
          <w:rFonts w:ascii="宋体" w:hAnsi="宋体" w:hint="eastAsia"/>
        </w:rPr>
        <w:t>、</w:t>
      </w:r>
      <w:r w:rsidRPr="006C6950">
        <w:rPr>
          <w:rFonts w:ascii="宋体" w:hAnsi="宋体"/>
        </w:rPr>
        <w:t>③……</w:t>
      </w:r>
      <w:r w:rsidRPr="006C6950">
        <w:rPr>
          <w:rFonts w:ascii="宋体" w:hAnsi="宋体" w:hint="eastAsia"/>
        </w:rPr>
        <w:t>。请勿列正文没有夹注的文献。</w:t>
      </w:r>
    </w:p>
    <w:p w14:paraId="6BF93E2B" w14:textId="77777777" w:rsidR="006C6950" w:rsidRPr="001F43C3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  <w:b/>
          <w:bCs/>
        </w:rPr>
      </w:pPr>
      <w:r w:rsidRPr="001F43C3">
        <w:rPr>
          <w:rFonts w:ascii="宋体" w:hAnsi="宋体" w:hint="eastAsia"/>
          <w:b/>
          <w:bCs/>
        </w:rPr>
        <w:t>中文文献示例：</w:t>
      </w:r>
    </w:p>
    <w:p w14:paraId="53D2F3ED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（</w:t>
      </w:r>
      <w:r w:rsidRPr="006C6950">
        <w:rPr>
          <w:rFonts w:ascii="宋体" w:hAnsi="宋体"/>
        </w:rPr>
        <w:t>1</w:t>
      </w:r>
      <w:r w:rsidRPr="006C6950">
        <w:rPr>
          <w:rFonts w:ascii="宋体" w:hAnsi="宋体" w:hint="eastAsia"/>
        </w:rPr>
        <w:t>）专著</w:t>
      </w:r>
    </w:p>
    <w:p w14:paraId="5EE4B21F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江帆，</w:t>
      </w:r>
      <w:r w:rsidRPr="006C6950">
        <w:rPr>
          <w:rFonts w:ascii="宋体" w:hAnsi="宋体"/>
        </w:rPr>
        <w:t>2003</w:t>
      </w:r>
      <w:r w:rsidRPr="006C6950">
        <w:rPr>
          <w:rFonts w:ascii="宋体" w:hAnsi="宋体" w:hint="eastAsia"/>
        </w:rPr>
        <w:t>，《生态民俗学》，哈尔滨：黑龙江人民出版社。</w:t>
      </w:r>
    </w:p>
    <w:p w14:paraId="0692461A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（</w:t>
      </w:r>
      <w:r w:rsidRPr="006C6950">
        <w:rPr>
          <w:rFonts w:ascii="宋体" w:hAnsi="宋体"/>
        </w:rPr>
        <w:t>2</w:t>
      </w:r>
      <w:r w:rsidRPr="006C6950">
        <w:rPr>
          <w:rFonts w:ascii="宋体" w:hAnsi="宋体" w:hint="eastAsia"/>
        </w:rPr>
        <w:t>）译著</w:t>
      </w:r>
    </w:p>
    <w:p w14:paraId="34980A12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>[</w:t>
      </w:r>
      <w:r w:rsidRPr="006C6950">
        <w:rPr>
          <w:rFonts w:ascii="宋体" w:hAnsi="宋体" w:hint="eastAsia"/>
        </w:rPr>
        <w:t>英</w:t>
      </w:r>
      <w:r w:rsidRPr="006C6950">
        <w:rPr>
          <w:rFonts w:ascii="宋体" w:hAnsi="宋体"/>
        </w:rPr>
        <w:t xml:space="preserve">] </w:t>
      </w:r>
      <w:r w:rsidRPr="006C6950">
        <w:rPr>
          <w:rFonts w:ascii="宋体" w:hAnsi="宋体" w:hint="eastAsia"/>
        </w:rPr>
        <w:t>诺曼</w:t>
      </w:r>
      <w:r w:rsidRPr="006C6950">
        <w:rPr>
          <w:rFonts w:ascii="宋体" w:hAnsi="宋体"/>
        </w:rPr>
        <w:t>·</w:t>
      </w:r>
      <w:r w:rsidRPr="006C6950">
        <w:rPr>
          <w:rFonts w:ascii="宋体" w:hAnsi="宋体" w:hint="eastAsia"/>
        </w:rPr>
        <w:t>费尔克拉夫，</w:t>
      </w:r>
      <w:r w:rsidRPr="006C6950">
        <w:rPr>
          <w:rFonts w:ascii="宋体" w:hAnsi="宋体"/>
        </w:rPr>
        <w:t>2003</w:t>
      </w:r>
      <w:r w:rsidRPr="006C6950">
        <w:rPr>
          <w:rFonts w:ascii="宋体" w:hAnsi="宋体" w:hint="eastAsia"/>
        </w:rPr>
        <w:t>，《话语与社会变迁》，殷晓蓉译，北京</w:t>
      </w:r>
      <w:r w:rsidRPr="006C6950">
        <w:rPr>
          <w:rFonts w:ascii="宋体" w:hAnsi="宋体"/>
        </w:rPr>
        <w:t xml:space="preserve">: </w:t>
      </w:r>
      <w:r w:rsidRPr="006C6950">
        <w:rPr>
          <w:rFonts w:ascii="宋体" w:hAnsi="宋体" w:hint="eastAsia"/>
        </w:rPr>
        <w:t>华夏出版社。</w:t>
      </w:r>
    </w:p>
    <w:p w14:paraId="47C717F9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（</w:t>
      </w:r>
      <w:r w:rsidRPr="006C6950">
        <w:rPr>
          <w:rFonts w:ascii="宋体" w:hAnsi="宋体"/>
        </w:rPr>
        <w:t>3</w:t>
      </w:r>
      <w:r w:rsidRPr="006C6950">
        <w:rPr>
          <w:rFonts w:ascii="宋体" w:hAnsi="宋体" w:hint="eastAsia"/>
        </w:rPr>
        <w:t>）期刊</w:t>
      </w:r>
      <w:r w:rsidRPr="006C6950">
        <w:rPr>
          <w:rFonts w:ascii="宋体" w:hAnsi="宋体"/>
        </w:rPr>
        <w:t>(</w:t>
      </w:r>
      <w:r w:rsidRPr="006C6950">
        <w:rPr>
          <w:rFonts w:ascii="宋体" w:hAnsi="宋体" w:hint="eastAsia"/>
        </w:rPr>
        <w:t>如周刊、半月刊、月刊、双月刊、季刊、年刊等</w:t>
      </w:r>
      <w:r w:rsidRPr="006C6950">
        <w:rPr>
          <w:rFonts w:ascii="宋体" w:hAnsi="宋体"/>
        </w:rPr>
        <w:t>)</w:t>
      </w:r>
    </w:p>
    <w:p w14:paraId="3BEF9794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吴承明，</w:t>
      </w:r>
      <w:r w:rsidRPr="006C6950">
        <w:rPr>
          <w:rFonts w:ascii="宋体" w:hAnsi="宋体"/>
        </w:rPr>
        <w:t>1994</w:t>
      </w:r>
      <w:r w:rsidRPr="006C6950">
        <w:rPr>
          <w:rFonts w:ascii="宋体" w:hAnsi="宋体" w:hint="eastAsia"/>
        </w:rPr>
        <w:t>，《论二元经济》</w:t>
      </w:r>
      <w:r w:rsidRPr="006C6950">
        <w:rPr>
          <w:rFonts w:ascii="宋体" w:hAnsi="宋体"/>
        </w:rPr>
        <w:t>,</w:t>
      </w:r>
      <w:r w:rsidRPr="006C6950">
        <w:rPr>
          <w:rFonts w:ascii="宋体" w:hAnsi="宋体" w:hint="eastAsia"/>
        </w:rPr>
        <w:t>《历史研究》第</w:t>
      </w:r>
      <w:r w:rsidRPr="006C6950">
        <w:rPr>
          <w:rFonts w:ascii="宋体" w:hAnsi="宋体"/>
        </w:rPr>
        <w:t>2</w:t>
      </w:r>
      <w:r w:rsidRPr="006C6950">
        <w:rPr>
          <w:rFonts w:ascii="宋体" w:hAnsi="宋体" w:hint="eastAsia"/>
        </w:rPr>
        <w:t>期。</w:t>
      </w:r>
    </w:p>
    <w:p w14:paraId="7196E6B9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（</w:t>
      </w:r>
      <w:r w:rsidRPr="006C6950">
        <w:rPr>
          <w:rFonts w:ascii="宋体" w:hAnsi="宋体"/>
        </w:rPr>
        <w:t>4</w:t>
      </w:r>
      <w:r w:rsidRPr="006C6950">
        <w:rPr>
          <w:rFonts w:ascii="宋体" w:hAnsi="宋体" w:hint="eastAsia"/>
        </w:rPr>
        <w:t>）论文集</w:t>
      </w:r>
    </w:p>
    <w:p w14:paraId="451E3EDE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中国社会科学院中国廉政研究中心课题组，</w:t>
      </w:r>
      <w:r w:rsidRPr="006C6950">
        <w:rPr>
          <w:rFonts w:ascii="宋体" w:hAnsi="宋体"/>
        </w:rPr>
        <w:t>2018</w:t>
      </w:r>
      <w:r w:rsidRPr="006C6950">
        <w:rPr>
          <w:rFonts w:ascii="宋体" w:hAnsi="宋体" w:hint="eastAsia"/>
        </w:rPr>
        <w:t>，《国家监察体制改革初显成效反腐败斗争取得压倒性胜利》，王京清、孙壮志主编，《反腐倡廉蓝皮书中国反腐倡廉建设报告</w:t>
      </w:r>
      <w:r w:rsidRPr="006C6950">
        <w:rPr>
          <w:rFonts w:ascii="宋体" w:hAnsi="宋体"/>
        </w:rPr>
        <w:t>No.8</w:t>
      </w:r>
      <w:r w:rsidRPr="006C6950">
        <w:rPr>
          <w:rFonts w:ascii="宋体" w:hAnsi="宋体" w:hint="eastAsia"/>
        </w:rPr>
        <w:t>》</w:t>
      </w:r>
      <w:r w:rsidRPr="006C6950">
        <w:rPr>
          <w:rFonts w:ascii="宋体" w:hAnsi="宋体"/>
        </w:rPr>
        <w:t>,</w:t>
      </w:r>
      <w:r w:rsidRPr="006C6950">
        <w:rPr>
          <w:rFonts w:ascii="宋体" w:hAnsi="宋体" w:hint="eastAsia"/>
        </w:rPr>
        <w:t>北京：社会科学文献出版社。</w:t>
      </w:r>
    </w:p>
    <w:p w14:paraId="345EA7A3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（</w:t>
      </w:r>
      <w:r w:rsidRPr="006C6950">
        <w:rPr>
          <w:rFonts w:ascii="宋体" w:hAnsi="宋体"/>
        </w:rPr>
        <w:t>5</w:t>
      </w:r>
      <w:r w:rsidRPr="006C6950">
        <w:rPr>
          <w:rFonts w:ascii="宋体" w:hAnsi="宋体" w:hint="eastAsia"/>
        </w:rPr>
        <w:t>）转载文章</w:t>
      </w:r>
    </w:p>
    <w:p w14:paraId="2E51DBA7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费孝通，</w:t>
      </w:r>
      <w:r w:rsidRPr="006C6950">
        <w:rPr>
          <w:rFonts w:ascii="宋体" w:hAnsi="宋体"/>
        </w:rPr>
        <w:t>2008</w:t>
      </w:r>
      <w:r w:rsidRPr="006C6950">
        <w:rPr>
          <w:rFonts w:ascii="宋体" w:hAnsi="宋体" w:hint="eastAsia"/>
        </w:rPr>
        <w:t>，《城乡和边区发展的思考》，转引自</w:t>
      </w:r>
      <w:proofErr w:type="gramStart"/>
      <w:r w:rsidRPr="006C6950">
        <w:rPr>
          <w:rFonts w:ascii="宋体" w:hAnsi="宋体" w:hint="eastAsia"/>
        </w:rPr>
        <w:t>魏宏聚</w:t>
      </w:r>
      <w:proofErr w:type="gramEnd"/>
      <w:r w:rsidRPr="006C6950">
        <w:rPr>
          <w:rFonts w:ascii="宋体" w:hAnsi="宋体" w:hint="eastAsia"/>
        </w:rPr>
        <w:t>，《偏失与匡正</w:t>
      </w:r>
      <w:r w:rsidRPr="006C6950">
        <w:rPr>
          <w:rFonts w:ascii="宋体" w:hAnsi="宋体"/>
        </w:rPr>
        <w:t>——</w:t>
      </w:r>
      <w:r w:rsidRPr="006C6950">
        <w:rPr>
          <w:rFonts w:ascii="宋体" w:hAnsi="宋体" w:hint="eastAsia"/>
        </w:rPr>
        <w:t>义务教育经费投入政策失真现象研究》，北京：中国社会科学出版社。</w:t>
      </w:r>
    </w:p>
    <w:p w14:paraId="15645B6E" w14:textId="77777777" w:rsidR="006C6950" w:rsidRPr="001F43C3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  <w:b/>
          <w:bCs/>
        </w:rPr>
      </w:pPr>
      <w:bookmarkStart w:id="0" w:name="_GoBack"/>
      <w:r w:rsidRPr="001F43C3">
        <w:rPr>
          <w:rFonts w:ascii="宋体" w:hAnsi="宋体" w:hint="eastAsia"/>
          <w:b/>
          <w:bCs/>
        </w:rPr>
        <w:t>英文文献示例：</w:t>
      </w:r>
    </w:p>
    <w:bookmarkEnd w:id="0"/>
    <w:p w14:paraId="4614428F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（</w:t>
      </w:r>
      <w:r w:rsidRPr="006C6950">
        <w:rPr>
          <w:rFonts w:ascii="宋体" w:hAnsi="宋体"/>
        </w:rPr>
        <w:t>1</w:t>
      </w:r>
      <w:r w:rsidRPr="006C6950">
        <w:rPr>
          <w:rFonts w:ascii="宋体" w:hAnsi="宋体" w:hint="eastAsia"/>
        </w:rPr>
        <w:t>）英文专著</w:t>
      </w:r>
    </w:p>
    <w:p w14:paraId="124A3940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>Kenneth N. Waltz 1979</w:t>
      </w:r>
      <w:r w:rsidRPr="006C6950">
        <w:rPr>
          <w:rFonts w:ascii="宋体" w:hAnsi="宋体" w:hint="eastAsia"/>
        </w:rPr>
        <w:t>，</w:t>
      </w:r>
      <w:r w:rsidRPr="006C6950">
        <w:rPr>
          <w:rFonts w:ascii="宋体" w:hAnsi="宋体"/>
        </w:rPr>
        <w:t>Theory of International Politics</w:t>
      </w:r>
      <w:r w:rsidRPr="006C6950">
        <w:rPr>
          <w:rFonts w:ascii="宋体" w:hAnsi="宋体" w:hint="eastAsia"/>
        </w:rPr>
        <w:t>，</w:t>
      </w:r>
      <w:r w:rsidRPr="006C6950">
        <w:rPr>
          <w:rFonts w:ascii="宋体" w:hAnsi="宋体"/>
        </w:rPr>
        <w:t>New York: McGraw-Hill Publishing Company.</w:t>
      </w:r>
    </w:p>
    <w:p w14:paraId="448302CC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>Robert Keohane and Joseph Nye 1977</w:t>
      </w:r>
      <w:r w:rsidRPr="006C6950">
        <w:rPr>
          <w:rFonts w:ascii="宋体" w:hAnsi="宋体" w:hint="eastAsia"/>
        </w:rPr>
        <w:t>，</w:t>
      </w:r>
      <w:r w:rsidRPr="006C6950">
        <w:rPr>
          <w:rFonts w:ascii="宋体" w:hAnsi="宋体"/>
        </w:rPr>
        <w:t>Power and Interdependence: World Politics in Transition, Boston, MA: Little Brown Company.</w:t>
      </w:r>
    </w:p>
    <w:p w14:paraId="710F2EF0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（</w:t>
      </w:r>
      <w:r w:rsidRPr="006C6950">
        <w:rPr>
          <w:rFonts w:ascii="宋体" w:hAnsi="宋体"/>
        </w:rPr>
        <w:t>2</w:t>
      </w:r>
      <w:r w:rsidRPr="006C6950">
        <w:rPr>
          <w:rFonts w:ascii="宋体" w:hAnsi="宋体" w:hint="eastAsia"/>
        </w:rPr>
        <w:t>）英文编著</w:t>
      </w:r>
    </w:p>
    <w:p w14:paraId="6E889D6D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>David Baldwin ed.1993</w:t>
      </w:r>
      <w:r w:rsidRPr="006C6950">
        <w:rPr>
          <w:rFonts w:ascii="宋体" w:hAnsi="宋体" w:hint="eastAsia"/>
        </w:rPr>
        <w:t>，</w:t>
      </w:r>
      <w:r w:rsidRPr="006C6950">
        <w:rPr>
          <w:rFonts w:ascii="宋体" w:hAnsi="宋体"/>
        </w:rPr>
        <w:t>Neorealism and Neoliberalism: The Contemporary Debate</w:t>
      </w:r>
      <w:r w:rsidRPr="006C6950">
        <w:rPr>
          <w:rFonts w:ascii="宋体" w:hAnsi="宋体" w:hint="eastAsia"/>
        </w:rPr>
        <w:t>，</w:t>
      </w:r>
      <w:r w:rsidRPr="006C6950">
        <w:rPr>
          <w:rFonts w:ascii="宋体" w:hAnsi="宋体"/>
        </w:rPr>
        <w:t>New York: Columbia University Press.</w:t>
      </w:r>
    </w:p>
    <w:p w14:paraId="0A0C62B3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proofErr w:type="spellStart"/>
      <w:r w:rsidRPr="006C6950">
        <w:rPr>
          <w:rFonts w:ascii="宋体" w:hAnsi="宋体"/>
        </w:rPr>
        <w:lastRenderedPageBreak/>
        <w:t>Klause</w:t>
      </w:r>
      <w:proofErr w:type="spellEnd"/>
      <w:r w:rsidRPr="006C6950">
        <w:rPr>
          <w:rFonts w:ascii="宋体" w:hAnsi="宋体"/>
        </w:rPr>
        <w:t xml:space="preserve"> Knorr and James N. Rosenau, eds., 1969, Contending Approaches to International Politics</w:t>
      </w:r>
      <w:r w:rsidRPr="006C6950">
        <w:rPr>
          <w:rFonts w:ascii="宋体" w:hAnsi="宋体" w:hint="eastAsia"/>
        </w:rPr>
        <w:t>，</w:t>
      </w:r>
      <w:r w:rsidRPr="006C6950">
        <w:rPr>
          <w:rFonts w:ascii="宋体" w:hAnsi="宋体"/>
        </w:rPr>
        <w:t>Princeton, NJ: Princeton University Press.</w:t>
      </w:r>
    </w:p>
    <w:p w14:paraId="1833297F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 w:hint="eastAsia"/>
        </w:rPr>
        <w:t>（</w:t>
      </w:r>
      <w:r w:rsidRPr="006C6950">
        <w:rPr>
          <w:rFonts w:ascii="宋体" w:hAnsi="宋体"/>
        </w:rPr>
        <w:t>3</w:t>
      </w:r>
      <w:r w:rsidRPr="006C6950">
        <w:rPr>
          <w:rFonts w:ascii="宋体" w:hAnsi="宋体" w:hint="eastAsia"/>
        </w:rPr>
        <w:t>）期刊杂志中的文章</w:t>
      </w:r>
    </w:p>
    <w:p w14:paraId="7DCBB703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 xml:space="preserve">Stephen Van </w:t>
      </w:r>
      <w:proofErr w:type="spellStart"/>
      <w:r w:rsidRPr="006C6950">
        <w:rPr>
          <w:rFonts w:ascii="宋体" w:hAnsi="宋体"/>
        </w:rPr>
        <w:t>Evera</w:t>
      </w:r>
      <w:proofErr w:type="spellEnd"/>
      <w:r w:rsidRPr="006C6950">
        <w:rPr>
          <w:rFonts w:ascii="宋体" w:hAnsi="宋体"/>
        </w:rPr>
        <w:t xml:space="preserve"> 1990/1991</w:t>
      </w:r>
      <w:r w:rsidRPr="006C6950">
        <w:rPr>
          <w:rFonts w:ascii="宋体" w:hAnsi="宋体" w:hint="eastAsia"/>
        </w:rPr>
        <w:t>，</w:t>
      </w:r>
      <w:r w:rsidRPr="006C6950">
        <w:rPr>
          <w:rFonts w:ascii="宋体" w:hAnsi="宋体"/>
        </w:rPr>
        <w:t>“</w:t>
      </w:r>
      <w:proofErr w:type="spellStart"/>
      <w:r w:rsidRPr="006C6950">
        <w:rPr>
          <w:rFonts w:ascii="宋体" w:hAnsi="宋体"/>
        </w:rPr>
        <w:t>ephen</w:t>
      </w:r>
      <w:proofErr w:type="spellEnd"/>
      <w:r w:rsidRPr="006C6950">
        <w:rPr>
          <w:rFonts w:ascii="宋体" w:hAnsi="宋体"/>
        </w:rPr>
        <w:t xml:space="preserve"> Van </w:t>
      </w:r>
      <w:proofErr w:type="spellStart"/>
      <w:r w:rsidRPr="006C6950">
        <w:rPr>
          <w:rFonts w:ascii="宋体" w:hAnsi="宋体"/>
        </w:rPr>
        <w:t>Evera</w:t>
      </w:r>
      <w:proofErr w:type="spellEnd"/>
      <w:r w:rsidRPr="006C6950">
        <w:rPr>
          <w:rFonts w:ascii="宋体" w:hAnsi="宋体"/>
        </w:rPr>
        <w:t xml:space="preserve"> 1990/1991iversity </w:t>
      </w:r>
      <w:proofErr w:type="spellStart"/>
      <w:r w:rsidRPr="006C6950">
        <w:rPr>
          <w:rFonts w:ascii="宋体" w:hAnsi="宋体"/>
        </w:rPr>
        <w:t>Press.iti</w:t>
      </w:r>
      <w:proofErr w:type="spellEnd"/>
      <w:r w:rsidRPr="006C6950">
        <w:rPr>
          <w:rFonts w:ascii="宋体" w:hAnsi="宋体"/>
        </w:rPr>
        <w:t>”</w:t>
      </w:r>
      <w:r w:rsidRPr="006C6950">
        <w:rPr>
          <w:rFonts w:ascii="宋体" w:hAnsi="宋体" w:hint="eastAsia"/>
        </w:rPr>
        <w:t>，</w:t>
      </w:r>
      <w:r w:rsidRPr="006C6950">
        <w:rPr>
          <w:rFonts w:ascii="宋体" w:hAnsi="宋体"/>
        </w:rPr>
        <w:t>International Security, Vol.15, No.3.(</w:t>
      </w:r>
      <w:r w:rsidRPr="006C6950">
        <w:rPr>
          <w:rFonts w:ascii="宋体" w:hAnsi="宋体" w:hint="eastAsia"/>
        </w:rPr>
        <w:t>期刊名用斜体</w:t>
      </w:r>
      <w:r w:rsidRPr="006C6950">
        <w:rPr>
          <w:rFonts w:ascii="宋体" w:hAnsi="宋体"/>
        </w:rPr>
        <w:t>,15</w:t>
      </w:r>
      <w:r w:rsidRPr="006C6950">
        <w:rPr>
          <w:rFonts w:ascii="宋体" w:hAnsi="宋体" w:hint="eastAsia"/>
        </w:rPr>
        <w:t>表示卷号</w:t>
      </w:r>
      <w:r w:rsidRPr="006C6950">
        <w:rPr>
          <w:rFonts w:ascii="宋体" w:hAnsi="宋体"/>
        </w:rPr>
        <w:t>)</w:t>
      </w:r>
    </w:p>
    <w:p w14:paraId="0B38F20B" w14:textId="77777777" w:rsidR="006C6950" w:rsidRPr="006C6950" w:rsidRDefault="006C6950" w:rsidP="006C6950">
      <w:pPr>
        <w:pStyle w:val="a4"/>
        <w:widowControl/>
        <w:spacing w:before="0" w:beforeAutospacing="0" w:after="0" w:afterAutospacing="0"/>
        <w:ind w:firstLine="420"/>
        <w:rPr>
          <w:rFonts w:ascii="宋体" w:hAnsi="宋体"/>
        </w:rPr>
      </w:pPr>
      <w:r w:rsidRPr="006C6950">
        <w:rPr>
          <w:rFonts w:ascii="宋体" w:hAnsi="宋体"/>
        </w:rPr>
        <w:t xml:space="preserve">Ivan T. </w:t>
      </w:r>
      <w:proofErr w:type="spellStart"/>
      <w:r w:rsidRPr="006C6950">
        <w:rPr>
          <w:rFonts w:ascii="宋体" w:hAnsi="宋体"/>
        </w:rPr>
        <w:t>Boskov</w:t>
      </w:r>
      <w:proofErr w:type="spellEnd"/>
      <w:r w:rsidRPr="006C6950">
        <w:rPr>
          <w:rFonts w:ascii="宋体" w:hAnsi="宋体"/>
        </w:rPr>
        <w:t xml:space="preserve"> 1993, ty/1991iversity </w:t>
      </w:r>
      <w:proofErr w:type="spellStart"/>
      <w:r w:rsidRPr="006C6950">
        <w:rPr>
          <w:rFonts w:ascii="宋体" w:hAnsi="宋体"/>
        </w:rPr>
        <w:t>Press.iticsDebateon</w:t>
      </w:r>
      <w:proofErr w:type="spellEnd"/>
      <w:r w:rsidRPr="006C6950">
        <w:rPr>
          <w:rFonts w:ascii="宋体" w:hAnsi="宋体" w:hint="eastAsia"/>
        </w:rPr>
        <w:t>，</w:t>
      </w:r>
      <w:r w:rsidRPr="006C6950">
        <w:rPr>
          <w:rFonts w:ascii="宋体" w:hAnsi="宋体"/>
        </w:rPr>
        <w:t>MEMO, No.</w:t>
      </w:r>
      <w:proofErr w:type="gramStart"/>
      <w:r w:rsidRPr="006C6950">
        <w:rPr>
          <w:rFonts w:ascii="宋体" w:hAnsi="宋体"/>
        </w:rPr>
        <w:t>4.(</w:t>
      </w:r>
      <w:proofErr w:type="gramEnd"/>
      <w:r w:rsidRPr="006C6950">
        <w:rPr>
          <w:rFonts w:ascii="宋体" w:hAnsi="宋体" w:hint="eastAsia"/>
        </w:rPr>
        <w:t>此例适用于没有卷号的期刊</w:t>
      </w:r>
      <w:r w:rsidRPr="006C6950">
        <w:rPr>
          <w:rFonts w:ascii="宋体" w:hAnsi="宋体"/>
        </w:rPr>
        <w:t>)</w:t>
      </w:r>
    </w:p>
    <w:p w14:paraId="10056140" w14:textId="77777777" w:rsidR="00702B4A" w:rsidRDefault="00702B4A">
      <w:pPr>
        <w:rPr>
          <w:rFonts w:hint="eastAsia"/>
        </w:rPr>
      </w:pPr>
    </w:p>
    <w:sectPr w:rsidR="00702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4A"/>
    <w:rsid w:val="001F43C3"/>
    <w:rsid w:val="006C6950"/>
    <w:rsid w:val="0070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F02E"/>
  <w15:chartTrackingRefBased/>
  <w15:docId w15:val="{424C261C-6BC4-41CD-AF90-72D86B6F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C6950"/>
    <w:rPr>
      <w:b/>
      <w:bCs w:val="0"/>
    </w:rPr>
  </w:style>
  <w:style w:type="paragraph" w:styleId="a4">
    <w:name w:val="Normal (Web)"/>
    <w:basedOn w:val="a"/>
    <w:semiHidden/>
    <w:unhideWhenUsed/>
    <w:rsid w:val="006C695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魏新强</dc:creator>
  <cp:keywords/>
  <dc:description/>
  <cp:lastModifiedBy>魏新强</cp:lastModifiedBy>
  <cp:revision>3</cp:revision>
  <dcterms:created xsi:type="dcterms:W3CDTF">2021-05-26T05:08:00Z</dcterms:created>
  <dcterms:modified xsi:type="dcterms:W3CDTF">2021-05-26T05:09:00Z</dcterms:modified>
</cp:coreProperties>
</file>